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878342">
      <w:pPr>
        <w:pStyle w:val="24"/>
        <w:ind w:firstLine="480"/>
        <w:jc w:val="center"/>
      </w:pPr>
      <w:bookmarkStart w:id="0" w:name="_Hlk135297480"/>
      <w:bookmarkStart w:id="1" w:name="_Hlk112435513"/>
      <w:r>
        <w:fldChar w:fldCharType="begin">
          <w:fldData xml:space="preserve">ZQBKAHoAdABYAFEAdAB3AEgATQBXAFoANwB0AEcAdQBkAGsAZAB0AEUAWQBzAEYAagBFACsARQBZ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</w:fldData>
        </w:fldChar>
      </w:r>
      <w:r>
        <w:instrText xml:space="preserve">ADDIN CNKISM.UserStyle</w:instrText>
      </w:r>
      <w:r>
        <w:fldChar w:fldCharType="separate"/>
      </w:r>
      <w:r>
        <w:fldChar w:fldCharType="end"/>
      </w:r>
    </w:p>
    <w:p w14:paraId="66C34E12">
      <w:pPr>
        <w:pStyle w:val="39"/>
        <w:framePr w:wrap="around"/>
        <w:ind w:firstLine="480"/>
      </w:pPr>
      <w:r>
        <w:br w:type="page"/>
      </w:r>
      <w:bookmarkStart w:id="2" w:name="_Hlk135297964"/>
      <w:bookmarkStart w:id="3" w:name="_Hlk107418431"/>
      <w:r>
        <w:rPr>
          <w:rFonts w:ascii="Times New Roman" w:eastAsia="宋体"/>
        </w:rPr>
        <w:t>ICS 01.120</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71"/>
      </w:tblGrid>
      <w:tr w14:paraId="52FE3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6D96F33C">
            <w:pPr>
              <w:pStyle w:val="39"/>
              <w:framePr w:wrap="around"/>
              <w:ind w:firstLine="420" w:firstLineChars="200"/>
            </w:pPr>
            <w:r>
              <mc:AlternateContent>
                <mc:Choice Requires="wps">
                  <w:drawing>
                    <wp:anchor distT="0" distB="0" distL="114300" distR="114300" simplePos="0" relativeHeight="251662336" behindDoc="1" locked="0" layoutInCell="1" allowOverlap="1">
                      <wp:simplePos x="0" y="0"/>
                      <wp:positionH relativeFrom="column">
                        <wp:posOffset>-66675</wp:posOffset>
                      </wp:positionH>
                      <wp:positionV relativeFrom="paragraph">
                        <wp:posOffset>19050</wp:posOffset>
                      </wp:positionV>
                      <wp:extent cx="866775" cy="198120"/>
                      <wp:effectExtent l="0" t="0" r="0" b="0"/>
                      <wp:wrapNone/>
                      <wp:docPr id="805200760" name="矩形 7"/>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7" o:spid="_x0000_s1026" o:spt="1" style="position:absolute;left:0pt;margin-left:-5.25pt;margin-top:1.5pt;height:15.6pt;width:68.25pt;z-index:-251654144;mso-width-relative:page;mso-height-relative:page;" fillcolor="#FFFFFF" filled="t" stroked="f" coordsize="21600,21600" o:gfxdata="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rFmhM9UA&#10;AAAIAQAADwAAAAAAAAABACAAAAAiAAAAZHJzL2Rvd25yZXYueG1sUEsBAhQAFAAAAAgAh07iQODn&#10;jpwiAgAALQQAAA4AAAAAAAAAAQAgAAAAJAEAAGRycy9lMm9Eb2MueG1sUEsFBgAAAAAGAAYAWQEA&#10;ALgFAAAAAA==&#10;">
                      <v:fill on="t" focussize="0,0"/>
                      <v:stroke on="f"/>
                      <v:imagedata o:title=""/>
                      <o:lock v:ext="edit" aspectratio="f"/>
                    </v:rect>
                  </w:pict>
                </mc:Fallback>
              </mc:AlternateContent>
            </w:r>
            <w:r>
              <w:rPr>
                <w:rFonts w:hint="eastAsia"/>
              </w:rPr>
              <w:t>C</w:t>
            </w:r>
            <w:r>
              <w:t xml:space="preserve">CS A 00 </w:t>
            </w:r>
          </w:p>
        </w:tc>
      </w:tr>
      <w:bookmarkEnd w:id="2"/>
    </w:tbl>
    <w:p w14:paraId="7DAFF981">
      <w:pPr>
        <w:pStyle w:val="36"/>
        <w:framePr w:wrap="around"/>
        <w:ind w:firstLine="480"/>
      </w:pPr>
      <w:r>
        <w:t>DB61</w:t>
      </w:r>
    </w:p>
    <w:p w14:paraId="6303CCFC">
      <w:pPr>
        <w:pStyle w:val="37"/>
        <w:framePr w:wrap="around"/>
        <w:ind w:firstLine="480"/>
      </w:pPr>
      <w:r>
        <w:rPr>
          <w:rFonts w:hint="eastAsia"/>
        </w:rPr>
        <w:t>陕西省地方标准</w:t>
      </w:r>
    </w:p>
    <w:p w14:paraId="23DBDAF5">
      <w:pPr>
        <w:pStyle w:val="29"/>
        <w:framePr w:wrap="around"/>
        <w:ind w:firstLine="480"/>
        <w:rPr>
          <w:rFonts w:ascii="Times New Roman"/>
        </w:rPr>
      </w:pPr>
      <w:bookmarkStart w:id="4" w:name="_Hlk135835474"/>
      <w:r>
        <w:rPr>
          <w:rFonts w:ascii="Times New Roman"/>
        </w:rPr>
        <w:t>DB 61/T  XX-2024</w:t>
      </w:r>
    </w:p>
    <w:bookmarkEnd w:id="4"/>
    <w:p w14:paraId="446BA2B3">
      <w:pPr>
        <w:pStyle w:val="31"/>
        <w:framePr w:wrap="around"/>
        <w:ind w:right="210" w:firstLine="480"/>
      </w:pP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68728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704D819E">
            <w:pPr>
              <w:pStyle w:val="31"/>
              <w:framePr w:wrap="around"/>
              <w:ind w:firstLine="480"/>
            </w:pPr>
          </w:p>
        </w:tc>
      </w:tr>
    </w:tbl>
    <w:p w14:paraId="0DA662D6">
      <w:pPr>
        <w:pStyle w:val="29"/>
        <w:framePr w:wrap="around"/>
        <w:ind w:firstLine="480"/>
      </w:pPr>
    </w:p>
    <w:p w14:paraId="432A5FBE">
      <w:pPr>
        <w:pStyle w:val="29"/>
        <w:framePr w:wrap="around"/>
        <w:ind w:firstLine="480"/>
      </w:pPr>
    </w:p>
    <w:p w14:paraId="4BA7D81C">
      <w:pPr>
        <w:pStyle w:val="33"/>
        <w:framePr w:w="9991" w:wrap="around" w:x="1171" w:y="6331"/>
        <w:spacing w:before="0" w:line="360" w:lineRule="auto"/>
        <w:rPr>
          <w:rFonts w:hAnsi="宋体" w:cs="宋体"/>
          <w:color w:val="000000"/>
          <w:sz w:val="32"/>
          <w:szCs w:val="32"/>
        </w:rPr>
      </w:pPr>
      <w:r>
        <w:rPr>
          <w:rFonts w:hint="eastAsia" w:hAnsi="宋体" w:cs="宋体"/>
          <w:color w:val="000000"/>
          <w:sz w:val="32"/>
          <w:szCs w:val="32"/>
        </w:rPr>
        <w:t xml:space="preserve">园艺作物专用棚建造技术规范 </w:t>
      </w:r>
    </w:p>
    <w:p w14:paraId="011A8D15">
      <w:pPr>
        <w:pStyle w:val="33"/>
        <w:framePr w:w="9991" w:wrap="around" w:x="1171" w:y="6331"/>
        <w:spacing w:before="0" w:line="360" w:lineRule="auto"/>
        <w:rPr>
          <w:rFonts w:hAnsi="宋体" w:cs="宋体"/>
          <w:color w:val="000000"/>
          <w:sz w:val="32"/>
          <w:szCs w:val="32"/>
        </w:rPr>
      </w:pPr>
      <w:r>
        <w:rPr>
          <w:rFonts w:hint="eastAsia" w:hAnsi="宋体" w:cs="宋体"/>
          <w:color w:val="000000"/>
          <w:sz w:val="32"/>
          <w:szCs w:val="32"/>
        </w:rPr>
        <w:t>第10部分：14/16米大跨度土墙温室</w:t>
      </w:r>
    </w:p>
    <w:p w14:paraId="72A3091C">
      <w:pPr>
        <w:pStyle w:val="33"/>
        <w:framePr w:w="9991" w:wrap="around" w:x="1171" w:y="6331"/>
        <w:spacing w:before="0" w:line="360" w:lineRule="auto"/>
        <w:rPr>
          <w:rFonts w:ascii="Times New Roman" w:eastAsia="Segoe UI"/>
          <w:color w:val="2A2F45"/>
          <w:sz w:val="24"/>
          <w:szCs w:val="24"/>
          <w:shd w:val="clear" w:color="auto" w:fill="FFFFFF"/>
        </w:rPr>
      </w:pPr>
      <w:r>
        <w:rPr>
          <w:rFonts w:ascii="Times New Roman" w:eastAsia="Segoe UI"/>
          <w:color w:val="2A2F45"/>
          <w:sz w:val="24"/>
          <w:szCs w:val="24"/>
          <w:shd w:val="clear" w:color="auto" w:fill="FFFFFF"/>
        </w:rPr>
        <w:t xml:space="preserve">Part 10: </w:t>
      </w:r>
      <w:r>
        <w:rPr>
          <w:rFonts w:hint="eastAsia" w:ascii="Times New Roman" w:eastAsia="Segoe UI"/>
          <w:color w:val="2A2F45"/>
          <w:sz w:val="24"/>
          <w:szCs w:val="24"/>
          <w:shd w:val="clear" w:color="auto" w:fill="FFFFFF"/>
        </w:rPr>
        <w:t>14/16 meters large-span earth-walled greenhouse</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145F1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855" w:type="dxa"/>
            <w:tcBorders>
              <w:top w:val="nil"/>
              <w:left w:val="nil"/>
              <w:bottom w:val="nil"/>
              <w:right w:val="nil"/>
            </w:tcBorders>
            <w:shd w:val="clear" w:color="auto" w:fill="auto"/>
          </w:tcPr>
          <w:p w14:paraId="32F11552">
            <w:pPr>
              <w:pStyle w:val="32"/>
              <w:keepNext w:val="0"/>
              <w:keepLines w:val="0"/>
              <w:pageBreakBefore w:val="0"/>
              <w:framePr w:w="9991" w:wrap="around" w:x="1171" w:y="6331"/>
              <w:widowControl w:val="0"/>
              <w:kinsoku/>
              <w:wordWrap/>
              <w:overflowPunct/>
              <w:topLinePunct w:val="0"/>
              <w:autoSpaceDE/>
              <w:autoSpaceDN/>
              <w:bidi w:val="0"/>
              <w:adjustRightInd/>
              <w:snapToGrid/>
              <w:ind w:firstLine="0"/>
              <w:jc w:val="center"/>
              <w:textAlignment w:val="center"/>
              <w:rPr>
                <w:rFonts w:hint="eastAsia" w:ascii="宋体" w:hAnsi="宋体" w:eastAsia="宋体" w:cs="黑体"/>
                <w:color w:val="000000"/>
                <w:kern w:val="2"/>
                <w:sz w:val="32"/>
                <w:szCs w:val="32"/>
                <w:lang w:val="en-US" w:eastAsia="zh-CN" w:bidi="ar-SA"/>
              </w:rPr>
            </w:pPr>
            <w:r>
              <w:rPr>
                <w:rFonts w:hint="eastAsia" w:ascii="宋体" w:hAnsi="宋体" w:eastAsia="宋体" w:cs="黑体"/>
                <w:color w:val="000000"/>
                <w:kern w:val="2"/>
                <w:sz w:val="32"/>
                <w:szCs w:val="32"/>
                <w:lang w:val="en-US" w:eastAsia="zh-CN" w:bidi="ar-SA"/>
              </w:rPr>
              <w:t>（征求意见稿）</w:t>
            </w:r>
          </w:p>
          <w:p w14:paraId="73A176FF">
            <w:pPr>
              <w:pStyle w:val="34"/>
              <w:framePr w:w="9991" w:wrap="around" w:x="1171" w:y="6331"/>
              <w:ind w:firstLine="480"/>
              <w:rPr>
                <w:color w:val="000000"/>
              </w:rPr>
            </w:pPr>
            <w:bookmarkStart w:id="171" w:name="_GoBack"/>
            <w:bookmarkEnd w:id="171"/>
            <w:r>
              <mc:AlternateContent>
                <mc:Choice Requires="wps">
                  <w:drawing>
                    <wp:anchor distT="0" distB="0" distL="114300" distR="114300" simplePos="0" relativeHeight="251661312" behindDoc="1" locked="1" layoutInCell="1" allowOverlap="1">
                      <wp:simplePos x="0" y="0"/>
                      <wp:positionH relativeFrom="column">
                        <wp:posOffset>2200910</wp:posOffset>
                      </wp:positionH>
                      <wp:positionV relativeFrom="paragraph">
                        <wp:posOffset>4281805</wp:posOffset>
                      </wp:positionV>
                      <wp:extent cx="1905000" cy="254000"/>
                      <wp:effectExtent l="0" t="0" r="0" b="0"/>
                      <wp:wrapNone/>
                      <wp:docPr id="1510061850" name="矩形 6"/>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6" o:spid="_x0000_s1026" o:spt="1" style="position:absolute;left:0pt;margin-left:173.3pt;margin-top:337.15pt;height:20pt;width:150pt;z-index:-251655168;mso-width-relative:page;mso-height-relative:page;" fillcolor="#FFFFFF" filled="t" stroked="f" coordsize="21600,21600" o:gfxdata="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1/fg1wAA&#10;AAsBAAAPAAAAAAAAAAEAIAAAACIAAABkcnMvZG93bnJldi54bWxQSwECFAAUAAAACACHTuJAbJKy&#10;fh8CAAAvBAAADgAAAAAAAAABACAAAAAmAQAAZHJzL2Uyb0RvYy54bWxQSwUGAAAAAAYABgBZAQAA&#10;twUAAAAA&#10;">
                      <v:fill on="t" focussize="0,0"/>
                      <v:stroke on="f"/>
                      <v:imagedata o:title=""/>
                      <o:lock v:ext="edit" aspectratio="f"/>
                      <w10:anchorlock/>
                    </v:rect>
                  </w:pict>
                </mc:Fallback>
              </mc:AlternateContent>
            </w:r>
          </w:p>
        </w:tc>
      </w:tr>
      <w:tr w14:paraId="67989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1FB7C1F5">
            <w:pPr>
              <w:pStyle w:val="35"/>
              <w:framePr w:w="9991" w:wrap="around" w:x="1171" w:y="6331"/>
              <w:ind w:firstLine="480"/>
              <w:rPr>
                <w:color w:val="000000"/>
              </w:rPr>
            </w:pPr>
          </w:p>
        </w:tc>
      </w:tr>
    </w:tbl>
    <w:p w14:paraId="6338D858">
      <w:pPr>
        <w:pStyle w:val="40"/>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color w:val="000000"/>
        </w:rPr>
        <w:t xml:space="preserve"> </w:t>
      </w:r>
      <w:r>
        <w:rPr>
          <w:rFonts w:ascii="黑体"/>
          <w:color w:val="000000"/>
        </w:rPr>
        <w:t>XX</w:t>
      </w:r>
      <w:r>
        <w:rPr>
          <w:color w:val="000000"/>
        </w:rPr>
        <w:t xml:space="preserve"> </w:t>
      </w:r>
      <w:r>
        <w:rPr>
          <w:rFonts w:hint="eastAsia" w:ascii="黑体"/>
          <w:color w:val="000000"/>
        </w:rPr>
        <w:t>- XX</w:t>
      </w:r>
      <w:r>
        <w:rPr>
          <w:rFonts w:hint="eastAsia"/>
          <w:color w:val="000000"/>
        </w:rPr>
        <w:t>发布</w:t>
      </w:r>
      <w:r>
        <mc:AlternateContent>
          <mc:Choice Requires="wps">
            <w:drawing>
              <wp:anchor distT="0" distB="0" distL="114300" distR="114300" simplePos="0" relativeHeight="251660288" behindDoc="0" locked="1" layoutInCell="1" allowOverlap="1">
                <wp:simplePos x="0" y="0"/>
                <wp:positionH relativeFrom="column">
                  <wp:posOffset>-635</wp:posOffset>
                </wp:positionH>
                <wp:positionV relativeFrom="page">
                  <wp:posOffset>9251315</wp:posOffset>
                </wp:positionV>
                <wp:extent cx="6120130" cy="0"/>
                <wp:effectExtent l="0" t="0" r="0" b="0"/>
                <wp:wrapNone/>
                <wp:docPr id="1622117826"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5" o:spid="_x0000_s1026" o:spt="20" style="position:absolute;left:0pt;margin-left:-0.05pt;margin-top:728.45pt;height:0pt;width:481.9pt;mso-position-vertical-relative:page;z-index:251660288;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L/PXAAAACwEAAA8AAAAAAAAAAQAgAAAAIgAAAGRycy9kb3ducmV2LnhtbFBLAQIUABQAAAAIAIdO&#10;4kC0BSU36wEAALMDAAAOAAAAAAAAAAEAIAAAACYBAABkcnMvZTJvRG9jLnhtbFBLBQYAAAAABgAG&#10;AFkBAACDBQAAAAA=&#10;">
                <v:fill on="f" focussize="0,0"/>
                <v:stroke color="#000000" joinstyle="round"/>
                <v:imagedata o:title=""/>
                <o:lock v:ext="edit" aspectratio="f"/>
                <w10:anchorlock/>
              </v:line>
            </w:pict>
          </mc:Fallback>
        </mc:AlternateContent>
      </w:r>
    </w:p>
    <w:p w14:paraId="16D08961">
      <w:pPr>
        <w:pStyle w:val="41"/>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rFonts w:hint="eastAsia" w:ascii="黑体"/>
          <w:color w:val="000000"/>
        </w:rPr>
        <w:t xml:space="preserve"> XX</w:t>
      </w:r>
      <w:r>
        <w:rPr>
          <w:color w:val="000000"/>
        </w:rPr>
        <w:t xml:space="preserve"> </w:t>
      </w:r>
      <w:r>
        <w:rPr>
          <w:rFonts w:hint="eastAsia" w:ascii="黑体"/>
          <w:color w:val="000000"/>
        </w:rPr>
        <w:t>-</w:t>
      </w:r>
      <w:r>
        <w:rPr>
          <w:color w:val="000000"/>
        </w:rPr>
        <w:t xml:space="preserve"> </w:t>
      </w:r>
      <w:r>
        <w:rPr>
          <w:rFonts w:hint="eastAsia" w:ascii="黑体"/>
          <w:color w:val="000000"/>
        </w:rPr>
        <w:t>XX</w:t>
      </w:r>
      <w:r>
        <w:rPr>
          <w:rFonts w:hint="eastAsia"/>
          <w:color w:val="000000"/>
        </w:rPr>
        <w:t>实施</w:t>
      </w:r>
    </w:p>
    <w:p w14:paraId="593306CF">
      <w:pPr>
        <w:pStyle w:val="38"/>
        <w:framePr w:wrap="around"/>
        <w:ind w:firstLine="480"/>
        <w:rPr>
          <w:color w:val="000000"/>
        </w:rPr>
      </w:pPr>
      <w:r>
        <mc:AlternateContent>
          <mc:Choice Requires="wps">
            <w:drawing>
              <wp:anchor distT="0" distB="0" distL="114300" distR="114300" simplePos="0" relativeHeight="251665408" behindDoc="1" locked="0" layoutInCell="1" allowOverlap="1">
                <wp:simplePos x="0" y="0"/>
                <wp:positionH relativeFrom="column">
                  <wp:posOffset>1810385</wp:posOffset>
                </wp:positionH>
                <wp:positionV relativeFrom="paragraph">
                  <wp:posOffset>-3942715</wp:posOffset>
                </wp:positionV>
                <wp:extent cx="1270000" cy="304800"/>
                <wp:effectExtent l="0" t="0" r="0" b="0"/>
                <wp:wrapNone/>
                <wp:docPr id="550479698" name="矩形 4"/>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4" o:spid="_x0000_s1026" o:spt="1" style="position:absolute;left:0pt;margin-left:142.55pt;margin-top:-310.45pt;height:24pt;width:100pt;z-index:-251651072;mso-width-relative:page;mso-height-relative:page;" fillcolor="#FFFFFF" filled="t" stroked="f" coordsize="21600,21600" o:gfxdata="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5te7W&#10;2QAAAA0BAAAPAAAAAAAAAAEAIAAAACIAAABkcnMvZG93bnJldi54bWxQSwECFAAUAAAACACHTuJA&#10;OPfSWCACAAAuBAAADgAAAAAAAAABACAAAAAoAQAAZHJzL2Uyb0RvYy54bWxQSwUGAAAAAAYABgBZ&#10;AQAAugUAAAAA&#10;">
                <v:fill on="t" focussize="0,0"/>
                <v:stroke on="f"/>
                <v:imagedata o:title=""/>
                <o:lock v:ext="edit" aspectratio="f"/>
              </v:rect>
            </w:pict>
          </mc:Fallback>
        </mc:AlternateContent>
      </w:r>
      <w:r>
        <mc:AlternateContent>
          <mc:Choice Requires="wps">
            <w:drawing>
              <wp:anchor distT="0" distB="0" distL="114300" distR="114300" simplePos="0" relativeHeight="251664384" behindDoc="1" locked="0" layoutInCell="1" allowOverlap="1">
                <wp:simplePos x="0" y="0"/>
                <wp:positionH relativeFrom="column">
                  <wp:posOffset>4413885</wp:posOffset>
                </wp:positionH>
                <wp:positionV relativeFrom="paragraph">
                  <wp:posOffset>-7435215</wp:posOffset>
                </wp:positionV>
                <wp:extent cx="1143000" cy="228600"/>
                <wp:effectExtent l="0" t="0" r="0" b="0"/>
                <wp:wrapNone/>
                <wp:docPr id="1393091256" name="矩形 3"/>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3" o:spid="_x0000_s1026" o:spt="1" style="position:absolute;left:0pt;margin-left:347.55pt;margin-top:-585.45pt;height:18pt;width:90pt;z-index:-251652096;mso-width-relative:page;mso-height-relative:page;" fillcolor="#FFFFFF" filled="t" stroked="f" coordsize="21600,21600" o:gfxdata="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f&#10;yYoR2gAAAA8BAAAPAAAAAAAAAAEAIAAAACIAAABkcnMvZG93bnJldi54bWxQSwECFAAUAAAACACH&#10;TuJAza6pOSICAAAvBAAADgAAAAAAAAABACAAAAApAQAAZHJzL2Uyb0RvYy54bWxQSwUGAAAAAAYA&#10;BgBZAQAAvQUAAAAA&#10;">
                <v:fill on="t" focussize="0,0"/>
                <v:stroke on="f"/>
                <v:imagedata o:title=""/>
                <o:lock v:ext="edit" aspectratio="f"/>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-464820</wp:posOffset>
                </wp:positionH>
                <wp:positionV relativeFrom="paragraph">
                  <wp:posOffset>-7021195</wp:posOffset>
                </wp:positionV>
                <wp:extent cx="6120130" cy="0"/>
                <wp:effectExtent l="0" t="0" r="0" b="0"/>
                <wp:wrapNone/>
                <wp:docPr id="1088625751"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2" o:spid="_x0000_s1026" o:spt="20" style="position:absolute;left:0pt;margin-left:-36.6pt;margin-top:-552.85pt;height:0pt;width:481.9pt;z-index:251663360;mso-width-relative:page;mso-height-relative:page;" filled="f" stroked="t" coordsize="21600,21600" o:gfxdata="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yWRoNgAAAAPAQAADwAAAAAAAAABACAAAAAiAAAAZHJzL2Rvd25yZXYueG1sUEsBAhQAFAAAAAgA&#10;h07iQOEv2bDsAQAAswMAAA4AAAAAAAAAAQAgAAAAJwEAAGRycy9lMm9Eb2MueG1sUEsFBgAAAAAG&#10;AAYAWQEAAIUFAAAAAA==&#10;">
                <v:fill on="f" focussize="0,0"/>
                <v:stroke color="#000000" joinstyle="round"/>
                <v:imagedata o:title=""/>
                <o:lock v:ext="edit" aspectratio="f"/>
              </v:line>
            </w:pict>
          </mc:Fallback>
        </mc:AlternateContent>
      </w:r>
      <w:bookmarkStart w:id="5" w:name="_Hlk135298020"/>
      <w:r>
        <w:rPr>
          <w:rFonts w:hint="eastAsia"/>
        </w:rPr>
        <w:t>陕西省市场监督管理局</w:t>
      </w:r>
      <w:bookmarkEnd w:id="5"/>
      <w:r>
        <w:rPr>
          <w:color w:val="000000"/>
        </w:rPr>
        <w:t>   </w:t>
      </w:r>
      <w:r>
        <w:rPr>
          <w:rStyle w:val="30"/>
          <w:rFonts w:hint="eastAsia"/>
          <w:color w:val="000000"/>
        </w:rPr>
        <w:t>发布</w:t>
      </w:r>
    </w:p>
    <w:bookmarkEnd w:id="0"/>
    <w:p w14:paraId="121217DF">
      <w:pPr>
        <w:pStyle w:val="22"/>
        <w:numPr>
          <w:ilvl w:val="0"/>
          <w:numId w:val="0"/>
        </w:numPr>
        <w:ind w:left="315" w:hanging="315"/>
        <w:jc w:val="both"/>
        <w:sectPr>
          <w:headerReference r:id="rId7" w:type="first"/>
          <w:footerReference r:id="rId10" w:type="first"/>
          <w:headerReference r:id="rId5" w:type="default"/>
          <w:footerReference r:id="rId8" w:type="default"/>
          <w:headerReference r:id="rId6" w:type="even"/>
          <w:footerReference r:id="rId9" w:type="even"/>
          <w:pgSz w:w="11907" w:h="16839"/>
          <w:pgMar w:top="1418" w:right="1134" w:bottom="1134" w:left="1418" w:header="1418" w:footer="851" w:gutter="0"/>
          <w:pgNumType w:fmt="upperRoman" w:start="1"/>
          <w:cols w:space="720" w:num="1"/>
          <w:docGrid w:type="lines" w:linePitch="312" w:charSpace="0"/>
        </w:sectPr>
      </w:pPr>
      <w:bookmarkStart w:id="6" w:name="_Toc135467123"/>
      <w:bookmarkStart w:id="7" w:name="_Toc181276179"/>
      <w:bookmarkStart w:id="8" w:name="_Toc135467172"/>
      <w:r>
        <mc:AlternateContent>
          <mc:Choice Requires="wps">
            <w:drawing>
              <wp:anchor distT="0" distB="0" distL="114300" distR="114300" simplePos="0" relativeHeight="251666432" behindDoc="0" locked="0" layoutInCell="1" allowOverlap="1">
                <wp:simplePos x="0" y="0"/>
                <wp:positionH relativeFrom="column">
                  <wp:posOffset>185420</wp:posOffset>
                </wp:positionH>
                <wp:positionV relativeFrom="paragraph">
                  <wp:posOffset>8240395</wp:posOffset>
                </wp:positionV>
                <wp:extent cx="6000750" cy="12700"/>
                <wp:effectExtent l="0" t="0" r="0" b="6350"/>
                <wp:wrapNone/>
                <wp:docPr id="178831279" name="直接连接符 1"/>
                <wp:cNvGraphicFramePr/>
                <a:graphic xmlns:a="http://schemas.openxmlformats.org/drawingml/2006/main">
                  <a:graphicData uri="http://schemas.microsoft.com/office/word/2010/wordprocessingShape">
                    <wps:wsp>
                      <wps:cNvCnPr/>
                      <wps:spPr>
                        <a:xfrm>
                          <a:off x="0" y="0"/>
                          <a:ext cx="6000750" cy="12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1" o:spid="_x0000_s1026" o:spt="20" style="position:absolute;left:0pt;margin-left:14.6pt;margin-top:648.85pt;height:1pt;width:472.5pt;z-index:251666432;mso-width-relative:page;mso-height-relative:page;" filled="f" stroked="t" coordsize="21600,21600" o:gfxdata="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Nn&#10;u/nXAAAADAEAAA8AAAAAAAAAAQAgAAAAIgAAAGRycy9kb3ducmV2LnhtbFBLAQIUABQAAAAIAIdO&#10;4kBZqwZ86wEAAL0DAAAOAAAAAAAAAAEAIAAAACYBAABkcnMvZTJvRG9jLnhtbFBLBQYAAAAABgAG&#10;AFkBAACDBQAAAAA=&#10;">
                <v:fill on="f" focussize="0,0"/>
                <v:stroke weight="0.5pt" color="#000000 [3200]" miterlimit="8" joinstyle="miter"/>
                <v:imagedata o:title=""/>
                <o:lock v:ext="edit" aspectratio="f"/>
              </v:line>
            </w:pict>
          </mc:Fallback>
        </mc:AlternateContent>
      </w:r>
      <w:bookmarkEnd w:id="6"/>
      <w:bookmarkEnd w:id="7"/>
      <w:bookmarkEnd w:id="8"/>
    </w:p>
    <w:bookmarkEnd w:id="3"/>
    <w:sdt>
      <w:sdtPr>
        <w:rPr>
          <w:rFonts w:asciiTheme="majorHAnsi" w:hAnsiTheme="majorHAnsi" w:eastAsiaTheme="majorEastAsia" w:cstheme="majorBidi"/>
          <w:color w:val="2F5597" w:themeColor="accent1" w:themeShade="BF"/>
          <w:kern w:val="0"/>
          <w:sz w:val="32"/>
          <w:szCs w:val="32"/>
          <w:lang w:val="zh-CN"/>
        </w:rPr>
        <w:id w:val="1402789804"/>
        <w:docPartObj>
          <w:docPartGallery w:val="Table of Contents"/>
          <w:docPartUnique/>
        </w:docPartObj>
      </w:sdtPr>
      <w:sdtEndPr>
        <w:rPr>
          <w:rFonts w:asciiTheme="majorHAnsi" w:hAnsiTheme="majorHAnsi" w:eastAsiaTheme="majorEastAsia" w:cstheme="majorBidi"/>
          <w:b/>
          <w:bCs/>
          <w:color w:val="2F5597" w:themeColor="accent1" w:themeShade="BF"/>
          <w:kern w:val="0"/>
          <w:sz w:val="32"/>
          <w:szCs w:val="32"/>
          <w:lang w:val="zh-CN"/>
        </w:rPr>
      </w:sdtEndPr>
      <w:sdtContent>
        <w:p w14:paraId="1B1F10D2">
          <w:pPr>
            <w:spacing w:before="100" w:beforeAutospacing="1" w:line="259" w:lineRule="auto"/>
            <w:ind w:firstLine="0" w:firstLineChars="0"/>
            <w:jc w:val="center"/>
          </w:pPr>
          <w:bookmarkStart w:id="9" w:name="OLE_LINK13"/>
          <w:r>
            <w:rPr>
              <w:rFonts w:hint="eastAsia" w:ascii="黑体" w:hAnsi="黑体" w:eastAsia="黑体" w:cstheme="majorBidi"/>
              <w:color w:val="000000" w:themeColor="text1"/>
              <w:kern w:val="0"/>
              <w:sz w:val="32"/>
              <w:szCs w:val="32"/>
              <w:lang w:val="zh-CN"/>
              <w14:textFill>
                <w14:solidFill>
                  <w14:schemeClr w14:val="tx1"/>
                </w14:solidFill>
              </w14:textFill>
            </w:rPr>
            <w:t>目 录</w:t>
          </w:r>
          <w:r>
            <w:fldChar w:fldCharType="begin"/>
          </w:r>
          <w:r>
            <w:instrText xml:space="preserve"> TOC \o "1-3" \h \z \u </w:instrText>
          </w:r>
          <w:r>
            <w:fldChar w:fldCharType="separate"/>
          </w:r>
        </w:p>
        <w:p w14:paraId="11D51518">
          <w:pPr>
            <w:pStyle w:val="9"/>
            <w:rPr>
              <w:rFonts w:eastAsia="宋体" w:asciiTheme="minorHAnsi" w:hAnsiTheme="minorHAnsi"/>
              <w:sz w:val="21"/>
              <w14:ligatures w14:val="standardContextual"/>
            </w:rPr>
          </w:pPr>
          <w:r>
            <w:fldChar w:fldCharType="begin"/>
          </w:r>
          <w:r>
            <w:instrText xml:space="preserve"> HYPERLINK \l "_Toc181276180" </w:instrText>
          </w:r>
          <w:r>
            <w:fldChar w:fldCharType="separate"/>
          </w:r>
          <w:r>
            <w:rPr>
              <w:rStyle w:val="18"/>
              <w:rFonts w:hint="eastAsia" w:eastAsia="宋体"/>
              <w:sz w:val="21"/>
            </w:rPr>
            <w:t>前    言</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_Toc181276180 \h</w:instrText>
          </w:r>
          <w:r>
            <w:rPr>
              <w:rFonts w:hint="eastAsia" w:eastAsia="宋体"/>
              <w:sz w:val="21"/>
            </w:rPr>
            <w:instrText xml:space="preserve"> </w:instrText>
          </w:r>
          <w:r>
            <w:rPr>
              <w:rFonts w:hint="eastAsia" w:eastAsia="宋体"/>
              <w:sz w:val="21"/>
            </w:rPr>
            <w:fldChar w:fldCharType="separate"/>
          </w:r>
          <w:r>
            <w:rPr>
              <w:rFonts w:eastAsia="宋体"/>
              <w:sz w:val="21"/>
            </w:rPr>
            <w:t>II</w:t>
          </w:r>
          <w:r>
            <w:rPr>
              <w:rFonts w:hint="eastAsia" w:eastAsia="宋体"/>
              <w:sz w:val="21"/>
            </w:rPr>
            <w:fldChar w:fldCharType="end"/>
          </w:r>
          <w:r>
            <w:rPr>
              <w:rFonts w:hint="eastAsia" w:eastAsia="宋体"/>
              <w:sz w:val="21"/>
            </w:rPr>
            <w:fldChar w:fldCharType="end"/>
          </w:r>
        </w:p>
        <w:p w14:paraId="3696F42A">
          <w:pPr>
            <w:pStyle w:val="9"/>
            <w:rPr>
              <w:rFonts w:eastAsia="宋体" w:asciiTheme="minorHAnsi" w:hAnsiTheme="minorHAnsi"/>
              <w:sz w:val="21"/>
              <w14:ligatures w14:val="standardContextual"/>
            </w:rPr>
          </w:pPr>
          <w:r>
            <w:fldChar w:fldCharType="begin"/>
          </w:r>
          <w:r>
            <w:instrText xml:space="preserve"> HYPERLINK \l "_Toc181276181" </w:instrText>
          </w:r>
          <w:r>
            <w:fldChar w:fldCharType="separate"/>
          </w:r>
          <w:r>
            <w:rPr>
              <w:rStyle w:val="18"/>
              <w:rFonts w:hint="eastAsia" w:eastAsia="宋体"/>
              <w:sz w:val="21"/>
            </w:rPr>
            <w:t xml:space="preserve">1    </w:t>
          </w:r>
          <w:bookmarkStart w:id="10" w:name="OLE_LINK32"/>
          <w:r>
            <w:rPr>
              <w:rStyle w:val="18"/>
              <w:rFonts w:hint="eastAsia" w:eastAsia="宋体"/>
              <w:sz w:val="21"/>
            </w:rPr>
            <w:t>范围</w:t>
          </w:r>
          <w:bookmarkEnd w:id="10"/>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_Toc181276181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5821BCCF">
          <w:pPr>
            <w:pStyle w:val="9"/>
            <w:rPr>
              <w:rFonts w:eastAsia="宋体" w:asciiTheme="minorHAnsi" w:hAnsiTheme="minorHAnsi"/>
              <w:sz w:val="21"/>
              <w14:ligatures w14:val="standardContextual"/>
            </w:rPr>
          </w:pPr>
          <w:r>
            <w:fldChar w:fldCharType="begin"/>
          </w:r>
          <w:r>
            <w:instrText xml:space="preserve"> HYPERLINK \l "_Toc181276182" </w:instrText>
          </w:r>
          <w:r>
            <w:fldChar w:fldCharType="separate"/>
          </w:r>
          <w:r>
            <w:rPr>
              <w:rStyle w:val="18"/>
              <w:rFonts w:hint="eastAsia" w:eastAsia="宋体"/>
              <w:sz w:val="21"/>
            </w:rPr>
            <w:t>2    规范性引用文件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_Toc181276182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21552AF7">
          <w:pPr>
            <w:pStyle w:val="9"/>
            <w:rPr>
              <w:rFonts w:eastAsia="宋体" w:asciiTheme="minorHAnsi" w:hAnsiTheme="minorHAnsi"/>
              <w:sz w:val="21"/>
              <w14:ligatures w14:val="standardContextual"/>
            </w:rPr>
          </w:pPr>
          <w:r>
            <w:fldChar w:fldCharType="begin"/>
          </w:r>
          <w:r>
            <w:instrText xml:space="preserve"> HYPERLINK \l "_Toc181276183" </w:instrText>
          </w:r>
          <w:r>
            <w:fldChar w:fldCharType="separate"/>
          </w:r>
          <w:r>
            <w:rPr>
              <w:rStyle w:val="18"/>
              <w:rFonts w:hint="eastAsia" w:eastAsia="宋体"/>
              <w:sz w:val="21"/>
            </w:rPr>
            <w:t>3    术语和定义</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_Toc181276183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5B5E106F">
          <w:pPr>
            <w:pStyle w:val="9"/>
            <w:rPr>
              <w:rFonts w:eastAsia="宋体" w:asciiTheme="minorHAnsi" w:hAnsiTheme="minorHAnsi"/>
              <w:sz w:val="21"/>
              <w14:ligatures w14:val="standardContextual"/>
            </w:rPr>
          </w:pPr>
          <w:r>
            <w:fldChar w:fldCharType="begin"/>
          </w:r>
          <w:r>
            <w:instrText xml:space="preserve"> HYPERLINK \l "_Toc181276184" </w:instrText>
          </w:r>
          <w:r>
            <w:fldChar w:fldCharType="separate"/>
          </w:r>
          <w:r>
            <w:rPr>
              <w:rStyle w:val="18"/>
              <w:rFonts w:hint="eastAsia" w:eastAsia="宋体"/>
              <w:sz w:val="21"/>
            </w:rPr>
            <w:t>4    选址与布局</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_Toc181276184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42A94FD6">
          <w:pPr>
            <w:pStyle w:val="9"/>
            <w:rPr>
              <w:rFonts w:eastAsia="宋体" w:asciiTheme="minorHAnsi" w:hAnsiTheme="minorHAnsi"/>
              <w:sz w:val="21"/>
              <w14:ligatures w14:val="standardContextual"/>
            </w:rPr>
          </w:pPr>
          <w:r>
            <w:fldChar w:fldCharType="begin"/>
          </w:r>
          <w:r>
            <w:instrText xml:space="preserve"> HYPERLINK \l "_Toc181276185" </w:instrText>
          </w:r>
          <w:r>
            <w:fldChar w:fldCharType="separate"/>
          </w:r>
          <w:r>
            <w:rPr>
              <w:rStyle w:val="18"/>
              <w:rFonts w:hint="eastAsia" w:eastAsia="宋体"/>
              <w:sz w:val="21"/>
            </w:rPr>
            <w:t>5    结构参数与配套设施设备要求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_Toc181276185 \h</w:instrText>
          </w:r>
          <w:r>
            <w:rPr>
              <w:rFonts w:hint="eastAsia" w:eastAsia="宋体"/>
              <w:sz w:val="21"/>
            </w:rPr>
            <w:instrText xml:space="preserve"> </w:instrText>
          </w:r>
          <w:r>
            <w:rPr>
              <w:rFonts w:hint="eastAsia" w:eastAsia="宋体"/>
              <w:sz w:val="21"/>
            </w:rPr>
            <w:fldChar w:fldCharType="separate"/>
          </w:r>
          <w:r>
            <w:rPr>
              <w:rFonts w:eastAsia="宋体"/>
              <w:sz w:val="21"/>
            </w:rPr>
            <w:t>3</w:t>
          </w:r>
          <w:r>
            <w:rPr>
              <w:rFonts w:hint="eastAsia" w:eastAsia="宋体"/>
              <w:sz w:val="21"/>
            </w:rPr>
            <w:fldChar w:fldCharType="end"/>
          </w:r>
          <w:r>
            <w:rPr>
              <w:rFonts w:hint="eastAsia" w:eastAsia="宋体"/>
              <w:sz w:val="21"/>
            </w:rPr>
            <w:fldChar w:fldCharType="end"/>
          </w:r>
        </w:p>
        <w:p w14:paraId="74689297">
          <w:pPr>
            <w:pStyle w:val="9"/>
            <w:rPr>
              <w:rFonts w:eastAsia="宋体" w:asciiTheme="minorHAnsi" w:hAnsiTheme="minorHAnsi"/>
              <w:sz w:val="21"/>
              <w14:ligatures w14:val="standardContextual"/>
            </w:rPr>
          </w:pPr>
          <w:r>
            <w:fldChar w:fldCharType="begin"/>
          </w:r>
          <w:r>
            <w:instrText xml:space="preserve"> HYPERLINK \l "_Toc181276186" </w:instrText>
          </w:r>
          <w:r>
            <w:fldChar w:fldCharType="separate"/>
          </w:r>
          <w:r>
            <w:rPr>
              <w:rStyle w:val="18"/>
              <w:rFonts w:hint="eastAsia" w:eastAsia="宋体"/>
              <w:sz w:val="21"/>
            </w:rPr>
            <w:t>6    建筑尺寸及材料要求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_Toc181276186 \h</w:instrText>
          </w:r>
          <w:r>
            <w:rPr>
              <w:rFonts w:hint="eastAsia" w:eastAsia="宋体"/>
              <w:sz w:val="21"/>
            </w:rPr>
            <w:instrText xml:space="preserve"> </w:instrText>
          </w:r>
          <w:r>
            <w:rPr>
              <w:rFonts w:hint="eastAsia" w:eastAsia="宋体"/>
              <w:sz w:val="21"/>
            </w:rPr>
            <w:fldChar w:fldCharType="separate"/>
          </w:r>
          <w:r>
            <w:rPr>
              <w:rFonts w:eastAsia="宋体"/>
              <w:sz w:val="21"/>
            </w:rPr>
            <w:t>5</w:t>
          </w:r>
          <w:r>
            <w:rPr>
              <w:rFonts w:hint="eastAsia" w:eastAsia="宋体"/>
              <w:sz w:val="21"/>
            </w:rPr>
            <w:fldChar w:fldCharType="end"/>
          </w:r>
          <w:r>
            <w:rPr>
              <w:rFonts w:hint="eastAsia" w:eastAsia="宋体"/>
              <w:sz w:val="21"/>
            </w:rPr>
            <w:fldChar w:fldCharType="end"/>
          </w:r>
        </w:p>
        <w:p w14:paraId="6ACCA07E">
          <w:pPr>
            <w:pStyle w:val="9"/>
            <w:rPr>
              <w:rFonts w:eastAsia="宋体" w:asciiTheme="minorHAnsi" w:hAnsiTheme="minorHAnsi"/>
              <w:sz w:val="21"/>
              <w14:ligatures w14:val="standardContextual"/>
            </w:rPr>
          </w:pPr>
          <w:r>
            <w:fldChar w:fldCharType="begin"/>
          </w:r>
          <w:r>
            <w:instrText xml:space="preserve"> HYPERLINK \l "_Toc181276187" </w:instrText>
          </w:r>
          <w:r>
            <w:fldChar w:fldCharType="separate"/>
          </w:r>
          <w:r>
            <w:rPr>
              <w:rStyle w:val="18"/>
              <w:rFonts w:hint="eastAsia" w:eastAsia="宋体"/>
              <w:sz w:val="21"/>
            </w:rPr>
            <w:t>7    施工安装</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_Toc181276187 \h</w:instrText>
          </w:r>
          <w:r>
            <w:rPr>
              <w:rFonts w:hint="eastAsia" w:eastAsia="宋体"/>
              <w:sz w:val="21"/>
            </w:rPr>
            <w:instrText xml:space="preserve"> </w:instrText>
          </w:r>
          <w:r>
            <w:rPr>
              <w:rFonts w:hint="eastAsia" w:eastAsia="宋体"/>
              <w:sz w:val="21"/>
            </w:rPr>
            <w:fldChar w:fldCharType="separate"/>
          </w:r>
          <w:r>
            <w:rPr>
              <w:rFonts w:eastAsia="宋体"/>
              <w:sz w:val="21"/>
            </w:rPr>
            <w:t>6</w:t>
          </w:r>
          <w:r>
            <w:rPr>
              <w:rFonts w:hint="eastAsia" w:eastAsia="宋体"/>
              <w:sz w:val="21"/>
            </w:rPr>
            <w:fldChar w:fldCharType="end"/>
          </w:r>
          <w:r>
            <w:rPr>
              <w:rFonts w:hint="eastAsia" w:eastAsia="宋体"/>
              <w:sz w:val="21"/>
            </w:rPr>
            <w:fldChar w:fldCharType="end"/>
          </w:r>
        </w:p>
        <w:p w14:paraId="4735E281">
          <w:pPr>
            <w:pStyle w:val="9"/>
            <w:rPr>
              <w:rFonts w:eastAsia="宋体" w:asciiTheme="minorHAnsi" w:hAnsiTheme="minorHAnsi"/>
              <w:sz w:val="21"/>
              <w14:ligatures w14:val="standardContextual"/>
            </w:rPr>
          </w:pPr>
          <w:r>
            <w:fldChar w:fldCharType="begin"/>
          </w:r>
          <w:r>
            <w:instrText xml:space="preserve"> HYPERLINK \l "_Toc181276188" </w:instrText>
          </w:r>
          <w:r>
            <w:fldChar w:fldCharType="separate"/>
          </w:r>
          <w:r>
            <w:rPr>
              <w:rStyle w:val="18"/>
              <w:rFonts w:hint="eastAsia" w:eastAsia="宋体"/>
              <w:sz w:val="21"/>
            </w:rPr>
            <w:t>8     验收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_Toc181276188 \h</w:instrText>
          </w:r>
          <w:r>
            <w:rPr>
              <w:rFonts w:hint="eastAsia" w:eastAsia="宋体"/>
              <w:sz w:val="21"/>
            </w:rPr>
            <w:instrText xml:space="preserve"> </w:instrText>
          </w:r>
          <w:r>
            <w:rPr>
              <w:rFonts w:hint="eastAsia" w:eastAsia="宋体"/>
              <w:sz w:val="21"/>
            </w:rPr>
            <w:fldChar w:fldCharType="separate"/>
          </w:r>
          <w:r>
            <w:rPr>
              <w:rFonts w:eastAsia="宋体"/>
              <w:sz w:val="21"/>
            </w:rPr>
            <w:t>10</w:t>
          </w:r>
          <w:r>
            <w:rPr>
              <w:rFonts w:hint="eastAsia" w:eastAsia="宋体"/>
              <w:sz w:val="21"/>
            </w:rPr>
            <w:fldChar w:fldCharType="end"/>
          </w:r>
          <w:r>
            <w:rPr>
              <w:rFonts w:hint="eastAsia" w:eastAsia="宋体"/>
              <w:sz w:val="21"/>
            </w:rPr>
            <w:fldChar w:fldCharType="end"/>
          </w:r>
        </w:p>
        <w:p w14:paraId="793F5BE1">
          <w:pPr>
            <w:pStyle w:val="9"/>
            <w:rPr>
              <w:rFonts w:eastAsia="宋体" w:asciiTheme="minorHAnsi" w:hAnsiTheme="minorHAnsi"/>
              <w:sz w:val="21"/>
              <w14:ligatures w14:val="standardContextual"/>
            </w:rPr>
          </w:pPr>
          <w:r>
            <w:fldChar w:fldCharType="begin"/>
          </w:r>
          <w:r>
            <w:instrText xml:space="preserve"> HYPERLINK \l "_Toc181276189" </w:instrText>
          </w:r>
          <w:r>
            <w:fldChar w:fldCharType="separate"/>
          </w:r>
          <w:r>
            <w:rPr>
              <w:rStyle w:val="18"/>
              <w:rFonts w:hint="eastAsia" w:eastAsia="宋体"/>
              <w:sz w:val="21"/>
            </w:rPr>
            <w:t>9    档案记录</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_Toc181276189 \h</w:instrText>
          </w:r>
          <w:r>
            <w:rPr>
              <w:rFonts w:hint="eastAsia" w:eastAsia="宋体"/>
              <w:sz w:val="21"/>
            </w:rPr>
            <w:instrText xml:space="preserve"> </w:instrText>
          </w:r>
          <w:r>
            <w:rPr>
              <w:rFonts w:hint="eastAsia" w:eastAsia="宋体"/>
              <w:sz w:val="21"/>
            </w:rPr>
            <w:fldChar w:fldCharType="separate"/>
          </w:r>
          <w:r>
            <w:rPr>
              <w:rFonts w:eastAsia="宋体"/>
              <w:sz w:val="21"/>
            </w:rPr>
            <w:t>10</w:t>
          </w:r>
          <w:r>
            <w:rPr>
              <w:rFonts w:hint="eastAsia" w:eastAsia="宋体"/>
              <w:sz w:val="21"/>
            </w:rPr>
            <w:fldChar w:fldCharType="end"/>
          </w:r>
          <w:r>
            <w:rPr>
              <w:rFonts w:hint="eastAsia" w:eastAsia="宋体"/>
              <w:sz w:val="21"/>
            </w:rPr>
            <w:fldChar w:fldCharType="end"/>
          </w:r>
        </w:p>
        <w:p w14:paraId="1BB6866B">
          <w:pPr>
            <w:pStyle w:val="24"/>
            <w:ind w:firstLine="480"/>
            <w:jc w:val="center"/>
          </w:pPr>
          <w:r>
            <w:rPr>
              <w:b/>
              <w:bCs/>
              <w:lang w:val="zh-CN"/>
            </w:rPr>
            <w:fldChar w:fldCharType="end"/>
          </w:r>
        </w:p>
      </w:sdtContent>
    </w:sdt>
    <w:bookmarkEnd w:id="9"/>
    <w:p w14:paraId="444F76C9">
      <w:pPr>
        <w:widowControl/>
        <w:spacing w:line="240" w:lineRule="auto"/>
        <w:ind w:firstLine="0" w:firstLineChars="0"/>
        <w:jc w:val="left"/>
      </w:pPr>
      <w:r>
        <w:br w:type="page"/>
      </w:r>
    </w:p>
    <w:p w14:paraId="378CD489">
      <w:pPr>
        <w:pStyle w:val="22"/>
        <w:numPr>
          <w:ilvl w:val="0"/>
          <w:numId w:val="0"/>
        </w:numPr>
        <w:ind w:left="-108"/>
        <w:rPr>
          <w:rFonts w:ascii="Times New Roman" w:cstheme="minorBidi"/>
          <w:kern w:val="2"/>
          <w:szCs w:val="32"/>
        </w:rPr>
      </w:pPr>
      <w:bookmarkStart w:id="11" w:name="_Toc181276180"/>
      <w:bookmarkStart w:id="12" w:name="_Hlk112401914"/>
      <w:bookmarkStart w:id="13" w:name="_Hlk135297854"/>
      <w:r>
        <w:rPr>
          <w:rFonts w:hint="eastAsia"/>
        </w:rPr>
        <w:t>前</w:t>
      </w:r>
      <w:r>
        <w:rPr>
          <w:rFonts w:hint="eastAsia" w:ascii="Times New Roman" w:cstheme="minorBidi"/>
          <w:kern w:val="2"/>
          <w:szCs w:val="32"/>
        </w:rPr>
        <w:t xml:space="preserve">    言</w:t>
      </w:r>
      <w:bookmarkEnd w:id="11"/>
    </w:p>
    <w:bookmarkEnd w:id="12"/>
    <w:p w14:paraId="30C26B9B">
      <w:pPr>
        <w:pStyle w:val="46"/>
        <w:spacing w:line="440" w:lineRule="exact"/>
        <w:ind w:firstLine="420"/>
        <w:rPr>
          <w:sz w:val="21"/>
          <w:szCs w:val="22"/>
        </w:rPr>
      </w:pPr>
      <w:bookmarkStart w:id="14" w:name="_Hlk135297182"/>
      <w:r>
        <w:rPr>
          <w:rFonts w:hint="eastAsia"/>
          <w:sz w:val="21"/>
          <w:szCs w:val="22"/>
        </w:rPr>
        <w:t>本文件按照GB/T 1.1—2020《标准化工作导则 第1部分：标准化文件的结构和起草规则》的规定起草。</w:t>
      </w:r>
    </w:p>
    <w:p w14:paraId="2DA6D900">
      <w:pPr>
        <w:pStyle w:val="46"/>
        <w:spacing w:line="440" w:lineRule="exact"/>
        <w:ind w:firstLine="420"/>
        <w:rPr>
          <w:sz w:val="21"/>
          <w:szCs w:val="22"/>
        </w:rPr>
      </w:pPr>
      <w:r>
        <w:rPr>
          <w:rFonts w:hint="eastAsia"/>
          <w:sz w:val="21"/>
          <w:szCs w:val="22"/>
        </w:rPr>
        <w:t>DB61/T XX《园艺作物专用棚建造技术规范》分为14个部分：</w:t>
      </w:r>
    </w:p>
    <w:p w14:paraId="74DF979C">
      <w:pPr>
        <w:pStyle w:val="46"/>
        <w:spacing w:line="440" w:lineRule="exact"/>
        <w:ind w:firstLine="420"/>
        <w:rPr>
          <w:sz w:val="21"/>
          <w:szCs w:val="22"/>
        </w:rPr>
      </w:pPr>
      <w:r>
        <w:rPr>
          <w:rFonts w:hint="eastAsia"/>
          <w:sz w:val="21"/>
          <w:szCs w:val="22"/>
        </w:rPr>
        <w:t>——第1部分：矮化乔木果树日光温室</w:t>
      </w:r>
    </w:p>
    <w:p w14:paraId="40C827DE">
      <w:pPr>
        <w:pStyle w:val="46"/>
        <w:spacing w:line="440" w:lineRule="exact"/>
        <w:ind w:firstLine="420"/>
        <w:rPr>
          <w:sz w:val="21"/>
          <w:szCs w:val="22"/>
        </w:rPr>
      </w:pPr>
      <w:r>
        <w:rPr>
          <w:rFonts w:hint="eastAsia"/>
          <w:sz w:val="21"/>
          <w:szCs w:val="22"/>
        </w:rPr>
        <w:t>——第2部分：矮化乔木果树三连栋日光温室</w:t>
      </w:r>
    </w:p>
    <w:p w14:paraId="59AE5493">
      <w:pPr>
        <w:pStyle w:val="46"/>
        <w:spacing w:line="440" w:lineRule="exact"/>
        <w:ind w:firstLine="420"/>
        <w:rPr>
          <w:sz w:val="21"/>
          <w:szCs w:val="22"/>
        </w:rPr>
      </w:pPr>
      <w:r>
        <w:rPr>
          <w:rFonts w:hint="eastAsia"/>
          <w:sz w:val="21"/>
          <w:szCs w:val="22"/>
        </w:rPr>
        <w:t>——第3部分：矮化乔木果树土墙日光温室</w:t>
      </w:r>
    </w:p>
    <w:p w14:paraId="0FEF7EF2">
      <w:pPr>
        <w:pStyle w:val="46"/>
        <w:spacing w:line="440" w:lineRule="exact"/>
        <w:ind w:firstLine="420"/>
        <w:rPr>
          <w:sz w:val="21"/>
          <w:szCs w:val="22"/>
        </w:rPr>
      </w:pPr>
      <w:r>
        <w:rPr>
          <w:rFonts w:hint="eastAsia"/>
          <w:sz w:val="21"/>
          <w:szCs w:val="22"/>
        </w:rPr>
        <w:t>——第4部分：藤本果树日光温室</w:t>
      </w:r>
    </w:p>
    <w:p w14:paraId="71E5C0D5">
      <w:pPr>
        <w:pStyle w:val="46"/>
        <w:spacing w:line="440" w:lineRule="exact"/>
        <w:ind w:firstLine="420"/>
        <w:rPr>
          <w:sz w:val="21"/>
          <w:szCs w:val="22"/>
        </w:rPr>
      </w:pPr>
      <w:r>
        <w:rPr>
          <w:rFonts w:hint="eastAsia"/>
          <w:sz w:val="21"/>
          <w:szCs w:val="22"/>
        </w:rPr>
        <w:t>——第5部分：藤本果树三连栋日光温室</w:t>
      </w:r>
    </w:p>
    <w:p w14:paraId="1623B10E">
      <w:pPr>
        <w:pStyle w:val="46"/>
        <w:spacing w:line="440" w:lineRule="exact"/>
        <w:ind w:firstLine="420"/>
        <w:rPr>
          <w:sz w:val="21"/>
          <w:szCs w:val="22"/>
        </w:rPr>
      </w:pPr>
      <w:r>
        <w:rPr>
          <w:rFonts w:hint="eastAsia"/>
          <w:sz w:val="21"/>
          <w:szCs w:val="22"/>
        </w:rPr>
        <w:t>——第6部分：藤本果树土墙日光温室</w:t>
      </w:r>
    </w:p>
    <w:p w14:paraId="724C1B5B">
      <w:pPr>
        <w:pStyle w:val="46"/>
        <w:spacing w:line="440" w:lineRule="exact"/>
        <w:ind w:firstLine="420"/>
        <w:rPr>
          <w:sz w:val="21"/>
          <w:szCs w:val="22"/>
        </w:rPr>
      </w:pPr>
      <w:r>
        <w:rPr>
          <w:rFonts w:hint="eastAsia"/>
          <w:sz w:val="21"/>
          <w:szCs w:val="22"/>
        </w:rPr>
        <w:t>——第7部分：层架式栽培食用菌塑料大棚</w:t>
      </w:r>
    </w:p>
    <w:p w14:paraId="6CC277E1">
      <w:pPr>
        <w:pStyle w:val="46"/>
        <w:spacing w:line="440" w:lineRule="exact"/>
        <w:ind w:firstLine="420"/>
        <w:rPr>
          <w:sz w:val="21"/>
          <w:szCs w:val="22"/>
        </w:rPr>
      </w:pPr>
      <w:r>
        <w:rPr>
          <w:rFonts w:hint="eastAsia"/>
          <w:sz w:val="21"/>
          <w:szCs w:val="22"/>
        </w:rPr>
        <w:t>——第8部分：地上栽培食用菌塑料大棚</w:t>
      </w:r>
    </w:p>
    <w:p w14:paraId="7B7DDC75">
      <w:pPr>
        <w:pStyle w:val="46"/>
        <w:spacing w:line="440" w:lineRule="exact"/>
        <w:ind w:firstLine="420"/>
        <w:rPr>
          <w:sz w:val="21"/>
          <w:szCs w:val="22"/>
        </w:rPr>
      </w:pPr>
      <w:r>
        <w:rPr>
          <w:rFonts w:hint="eastAsia"/>
          <w:sz w:val="21"/>
          <w:szCs w:val="22"/>
        </w:rPr>
        <w:t>——第9部分：吊袋式栽培食用菌塑料大棚</w:t>
      </w:r>
    </w:p>
    <w:p w14:paraId="267F8019">
      <w:pPr>
        <w:pStyle w:val="46"/>
        <w:spacing w:line="440" w:lineRule="exact"/>
        <w:ind w:firstLine="422"/>
        <w:rPr>
          <w:b/>
          <w:bCs/>
          <w:sz w:val="21"/>
          <w:szCs w:val="22"/>
        </w:rPr>
      </w:pPr>
      <w:r>
        <w:rPr>
          <w:rFonts w:hint="eastAsia"/>
          <w:b/>
          <w:bCs/>
          <w:sz w:val="21"/>
          <w:szCs w:val="22"/>
        </w:rPr>
        <w:t>——第10部分：14/16米大跨度土墙温室</w:t>
      </w:r>
    </w:p>
    <w:p w14:paraId="046201D9">
      <w:pPr>
        <w:pStyle w:val="46"/>
        <w:spacing w:line="440" w:lineRule="exact"/>
        <w:ind w:firstLine="420"/>
        <w:rPr>
          <w:sz w:val="21"/>
          <w:szCs w:val="22"/>
        </w:rPr>
      </w:pPr>
      <w:r>
        <w:rPr>
          <w:rFonts w:hint="eastAsia"/>
          <w:sz w:val="21"/>
          <w:szCs w:val="22"/>
        </w:rPr>
        <w:t>——第11部分：14/16米大跨度喷胶棉温室</w:t>
      </w:r>
    </w:p>
    <w:p w14:paraId="3EED8F3D">
      <w:pPr>
        <w:pStyle w:val="46"/>
        <w:spacing w:line="440" w:lineRule="exact"/>
        <w:ind w:firstLine="420"/>
        <w:rPr>
          <w:sz w:val="21"/>
          <w:szCs w:val="22"/>
        </w:rPr>
      </w:pPr>
      <w:r>
        <w:rPr>
          <w:rFonts w:hint="eastAsia"/>
          <w:sz w:val="21"/>
          <w:szCs w:val="22"/>
        </w:rPr>
        <w:t>——第12部分：单/双层大跨度非对称保温大棚</w:t>
      </w:r>
    </w:p>
    <w:p w14:paraId="3A9CF3D9">
      <w:pPr>
        <w:pStyle w:val="46"/>
        <w:spacing w:line="440" w:lineRule="exact"/>
        <w:ind w:firstLine="420"/>
        <w:rPr>
          <w:sz w:val="21"/>
          <w:szCs w:val="22"/>
        </w:rPr>
      </w:pPr>
      <w:r>
        <w:rPr>
          <w:rFonts w:hint="eastAsia"/>
          <w:sz w:val="21"/>
          <w:szCs w:val="22"/>
        </w:rPr>
        <w:t>——第13部分：大跨度对称保温大棚</w:t>
      </w:r>
    </w:p>
    <w:p w14:paraId="324399C2">
      <w:pPr>
        <w:pStyle w:val="46"/>
        <w:spacing w:line="440" w:lineRule="exact"/>
        <w:ind w:firstLine="420"/>
        <w:rPr>
          <w:sz w:val="21"/>
          <w:szCs w:val="22"/>
        </w:rPr>
      </w:pPr>
      <w:r>
        <w:rPr>
          <w:rFonts w:hint="eastAsia"/>
          <w:sz w:val="21"/>
          <w:szCs w:val="22"/>
        </w:rPr>
        <w:t>——第14部分：大跨度非对称非等高保温大棚</w:t>
      </w:r>
    </w:p>
    <w:p w14:paraId="666E7DB8">
      <w:pPr>
        <w:pStyle w:val="46"/>
        <w:spacing w:line="440" w:lineRule="exact"/>
        <w:ind w:firstLine="420"/>
        <w:rPr>
          <w:sz w:val="21"/>
          <w:szCs w:val="22"/>
        </w:rPr>
      </w:pPr>
      <w:r>
        <w:rPr>
          <w:rFonts w:hint="eastAsia"/>
          <w:sz w:val="21"/>
          <w:szCs w:val="22"/>
        </w:rPr>
        <w:t>本部分为DB61/T XX的第10部分。</w:t>
      </w:r>
    </w:p>
    <w:p w14:paraId="37D9D84E">
      <w:pPr>
        <w:pStyle w:val="46"/>
        <w:spacing w:line="440" w:lineRule="exact"/>
        <w:ind w:firstLine="420"/>
        <w:rPr>
          <w:rFonts w:ascii="宋体" w:hAnsi="宋体" w:cs="宋体"/>
          <w:sz w:val="21"/>
          <w:szCs w:val="22"/>
        </w:rPr>
      </w:pPr>
      <w:r>
        <w:rPr>
          <w:rFonts w:hint="eastAsia" w:ascii="宋体" w:hAnsi="宋体" w:cs="宋体"/>
          <w:sz w:val="21"/>
          <w:szCs w:val="22"/>
        </w:rPr>
        <w:t>本部分由陕西省农业农村厅提出并归口。</w:t>
      </w:r>
    </w:p>
    <w:p w14:paraId="3B4C07B8">
      <w:pPr>
        <w:pStyle w:val="46"/>
        <w:spacing w:line="440" w:lineRule="exact"/>
        <w:ind w:firstLine="420"/>
        <w:rPr>
          <w:rFonts w:ascii="宋体" w:hAnsi="宋体" w:cs="宋体"/>
          <w:sz w:val="21"/>
          <w:szCs w:val="22"/>
        </w:rPr>
      </w:pPr>
      <w:bookmarkStart w:id="15" w:name="_Hlk160721087"/>
      <w:bookmarkStart w:id="16" w:name="_Hlk160720952"/>
      <w:r>
        <w:rPr>
          <w:rFonts w:hint="eastAsia" w:ascii="宋体" w:hAnsi="宋体" w:cs="宋体"/>
          <w:sz w:val="21"/>
          <w:szCs w:val="22"/>
        </w:rPr>
        <w:t>本部分起草单位：西北农林科技大学、陕西省园艺技术工作站。</w:t>
      </w:r>
    </w:p>
    <w:p w14:paraId="6ED10072">
      <w:pPr>
        <w:pStyle w:val="46"/>
        <w:spacing w:line="440" w:lineRule="exact"/>
        <w:ind w:firstLine="420"/>
        <w:rPr>
          <w:rFonts w:ascii="宋体" w:hAnsi="宋体" w:cs="宋体"/>
          <w:sz w:val="21"/>
          <w:szCs w:val="22"/>
        </w:rPr>
      </w:pPr>
      <w:r>
        <w:rPr>
          <w:rFonts w:hint="eastAsia" w:ascii="宋体" w:hAnsi="宋体" w:cs="宋体"/>
          <w:sz w:val="21"/>
          <w:szCs w:val="22"/>
        </w:rPr>
        <w:t>本部分主要起草人：</w:t>
      </w:r>
      <w:bookmarkEnd w:id="15"/>
      <w:bookmarkEnd w:id="16"/>
      <w:r>
        <w:rPr>
          <w:rFonts w:hint="eastAsia" w:ascii="宋体" w:hAnsi="宋体" w:cs="宋体"/>
          <w:sz w:val="21"/>
          <w:szCs w:val="22"/>
        </w:rPr>
        <w:t>李建明，王周平，胡晓辉，孙国涛，张伟兵，王杰</w:t>
      </w:r>
      <w:r>
        <w:rPr>
          <w:rFonts w:ascii="宋体" w:hAnsi="宋体" w:cs="宋体"/>
          <w:sz w:val="21"/>
          <w:szCs w:val="22"/>
        </w:rPr>
        <w:t>，</w:t>
      </w:r>
      <w:r>
        <w:rPr>
          <w:rFonts w:hint="eastAsia" w:ascii="宋体" w:hAnsi="宋体" w:cs="宋体"/>
          <w:sz w:val="21"/>
          <w:szCs w:val="22"/>
        </w:rPr>
        <w:t>雷  丽</w:t>
      </w:r>
      <w:r>
        <w:rPr>
          <w:rFonts w:ascii="宋体" w:hAnsi="宋体" w:cs="宋体"/>
          <w:sz w:val="21"/>
          <w:szCs w:val="22"/>
        </w:rPr>
        <w:t>，</w:t>
      </w:r>
      <w:r>
        <w:rPr>
          <w:rFonts w:hint="eastAsia" w:ascii="宋体" w:hAnsi="宋体" w:cs="宋体"/>
          <w:sz w:val="21"/>
          <w:szCs w:val="22"/>
        </w:rPr>
        <w:t>丁  明</w:t>
      </w:r>
      <w:r>
        <w:rPr>
          <w:rFonts w:ascii="宋体" w:hAnsi="宋体" w:cs="宋体"/>
          <w:sz w:val="21"/>
          <w:szCs w:val="22"/>
        </w:rPr>
        <w:t>，</w:t>
      </w:r>
      <w:r>
        <w:rPr>
          <w:rFonts w:hint="eastAsia" w:ascii="宋体" w:hAnsi="宋体" w:cs="宋体"/>
          <w:sz w:val="21"/>
          <w:szCs w:val="22"/>
        </w:rPr>
        <w:t>戴文婧，许良鹤</w:t>
      </w:r>
      <w:r>
        <w:rPr>
          <w:rFonts w:ascii="宋体" w:hAnsi="宋体" w:cs="宋体"/>
          <w:sz w:val="21"/>
          <w:szCs w:val="22"/>
        </w:rPr>
        <w:t>，</w:t>
      </w:r>
      <w:r>
        <w:rPr>
          <w:rFonts w:hint="eastAsia" w:ascii="宋体" w:hAnsi="宋体" w:cs="宋体"/>
          <w:sz w:val="21"/>
          <w:szCs w:val="22"/>
        </w:rPr>
        <w:t>李晓峰</w:t>
      </w:r>
      <w:r>
        <w:rPr>
          <w:rFonts w:ascii="宋体" w:hAnsi="宋体" w:cs="宋体"/>
          <w:sz w:val="21"/>
          <w:szCs w:val="22"/>
        </w:rPr>
        <w:t>，</w:t>
      </w:r>
      <w:r>
        <w:rPr>
          <w:rFonts w:hint="eastAsia" w:ascii="宋体" w:hAnsi="宋体" w:cs="宋体"/>
          <w:sz w:val="21"/>
          <w:szCs w:val="22"/>
        </w:rPr>
        <w:t>马鑫旺，李帅。</w:t>
      </w:r>
    </w:p>
    <w:p w14:paraId="630B171D">
      <w:pPr>
        <w:pStyle w:val="46"/>
        <w:spacing w:line="440" w:lineRule="exact"/>
        <w:ind w:firstLine="420"/>
        <w:rPr>
          <w:sz w:val="21"/>
          <w:szCs w:val="22"/>
        </w:rPr>
      </w:pPr>
      <w:r>
        <w:rPr>
          <w:rFonts w:hint="eastAsia"/>
          <w:sz w:val="21"/>
          <w:szCs w:val="22"/>
        </w:rPr>
        <w:t>本部分由西北农林科技大学负责解释。</w:t>
      </w:r>
    </w:p>
    <w:p w14:paraId="3B829D8F">
      <w:pPr>
        <w:pStyle w:val="46"/>
        <w:spacing w:line="440" w:lineRule="exact"/>
        <w:ind w:firstLine="420"/>
        <w:rPr>
          <w:sz w:val="21"/>
          <w:szCs w:val="22"/>
        </w:rPr>
      </w:pPr>
      <w:r>
        <w:rPr>
          <w:rFonts w:hint="eastAsia"/>
          <w:sz w:val="21"/>
          <w:szCs w:val="22"/>
        </w:rPr>
        <w:t>本部分首次发布。</w:t>
      </w:r>
    </w:p>
    <w:p w14:paraId="1CE3519D">
      <w:pPr>
        <w:pStyle w:val="46"/>
        <w:spacing w:line="440" w:lineRule="exact"/>
        <w:ind w:firstLine="420"/>
        <w:rPr>
          <w:sz w:val="21"/>
          <w:szCs w:val="22"/>
        </w:rPr>
      </w:pPr>
    </w:p>
    <w:p w14:paraId="57BEC5A2">
      <w:pPr>
        <w:pStyle w:val="46"/>
        <w:spacing w:line="440" w:lineRule="exact"/>
        <w:ind w:firstLine="420"/>
        <w:rPr>
          <w:sz w:val="21"/>
          <w:szCs w:val="22"/>
        </w:rPr>
      </w:pPr>
    </w:p>
    <w:p w14:paraId="4CB0AA46">
      <w:pPr>
        <w:pStyle w:val="46"/>
        <w:spacing w:line="440" w:lineRule="exact"/>
        <w:ind w:firstLine="420"/>
        <w:rPr>
          <w:sz w:val="21"/>
          <w:szCs w:val="22"/>
        </w:rPr>
      </w:pPr>
    </w:p>
    <w:bookmarkEnd w:id="13"/>
    <w:bookmarkEnd w:id="14"/>
    <w:p w14:paraId="21EE0FE3">
      <w:pPr>
        <w:widowControl/>
        <w:spacing w:line="240" w:lineRule="auto"/>
        <w:ind w:firstLine="0" w:firstLineChars="0"/>
        <w:rPr>
          <w:rFonts w:eastAsia="黑体"/>
          <w:sz w:val="32"/>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fmt="upperRoman" w:start="1"/>
          <w:cols w:space="425" w:num="1"/>
          <w:docGrid w:type="lines" w:linePitch="312" w:charSpace="0"/>
        </w:sectPr>
      </w:pPr>
      <w:bookmarkStart w:id="17" w:name="_Toc131354823"/>
      <w:bookmarkStart w:id="18" w:name="_Hlk161123550"/>
      <w:bookmarkStart w:id="19" w:name="_Toc131342946"/>
    </w:p>
    <w:bookmarkEnd w:id="17"/>
    <w:bookmarkEnd w:id="18"/>
    <w:bookmarkEnd w:id="19"/>
    <w:p w14:paraId="6293CAAB">
      <w:pPr>
        <w:widowControl/>
        <w:spacing w:line="240" w:lineRule="auto"/>
        <w:ind w:firstLine="640"/>
        <w:jc w:val="center"/>
        <w:rPr>
          <w:rFonts w:eastAsia="黑体"/>
          <w:sz w:val="32"/>
          <w:szCs w:val="32"/>
        </w:rPr>
      </w:pPr>
      <w:r>
        <w:rPr>
          <w:rFonts w:hint="eastAsia" w:eastAsia="黑体"/>
          <w:sz w:val="32"/>
          <w:szCs w:val="32"/>
        </w:rPr>
        <w:t>园艺作物专用棚建造技术规范</w:t>
      </w:r>
    </w:p>
    <w:p w14:paraId="5AD2F7FB">
      <w:pPr>
        <w:widowControl/>
        <w:spacing w:line="240" w:lineRule="auto"/>
        <w:ind w:firstLine="640"/>
        <w:jc w:val="center"/>
        <w:rPr>
          <w:rFonts w:eastAsia="黑体"/>
          <w:sz w:val="32"/>
          <w:szCs w:val="32"/>
        </w:rPr>
      </w:pPr>
      <w:r>
        <w:rPr>
          <w:rFonts w:hint="eastAsia" w:eastAsia="黑体"/>
          <w:sz w:val="32"/>
          <w:szCs w:val="32"/>
        </w:rPr>
        <w:t>第10部分：14/16米大跨度土墙温室</w:t>
      </w:r>
    </w:p>
    <w:p w14:paraId="6A804DAB">
      <w:pPr>
        <w:spacing w:before="312" w:beforeLines="100" w:after="312" w:afterLines="100" w:line="240" w:lineRule="auto"/>
        <w:ind w:firstLine="0" w:firstLineChars="0"/>
        <w:outlineLvl w:val="0"/>
        <w:rPr>
          <w:rFonts w:eastAsia="黑体"/>
          <w:sz w:val="21"/>
          <w:szCs w:val="21"/>
        </w:rPr>
      </w:pPr>
      <w:bookmarkStart w:id="20" w:name="_Toc181276181"/>
      <w:r>
        <w:rPr>
          <w:rFonts w:eastAsia="黑体"/>
          <w:sz w:val="21"/>
          <w:szCs w:val="21"/>
        </w:rPr>
        <w:t>1</w:t>
      </w:r>
      <w:r>
        <w:rPr>
          <w:rFonts w:hint="eastAsia" w:eastAsia="黑体"/>
          <w:sz w:val="21"/>
          <w:szCs w:val="21"/>
        </w:rPr>
        <w:t xml:space="preserve">    范围</w:t>
      </w:r>
      <w:bookmarkEnd w:id="20"/>
    </w:p>
    <w:p w14:paraId="57309221">
      <w:pPr>
        <w:pStyle w:val="46"/>
        <w:spacing w:line="440" w:lineRule="exact"/>
        <w:ind w:firstLine="420"/>
        <w:rPr>
          <w:sz w:val="21"/>
          <w:szCs w:val="22"/>
        </w:rPr>
      </w:pPr>
      <w:bookmarkStart w:id="21" w:name="_Hlk135297143"/>
      <w:r>
        <w:rPr>
          <w:rFonts w:hint="eastAsia"/>
          <w:sz w:val="21"/>
          <w:szCs w:val="22"/>
        </w:rPr>
        <w:t>本文件规定了14/16 米大跨度土墙温室的</w:t>
      </w:r>
      <w:bookmarkStart w:id="22" w:name="_Hlk181354669"/>
      <w:r>
        <w:rPr>
          <w:rFonts w:hint="eastAsia"/>
          <w:sz w:val="21"/>
          <w:szCs w:val="22"/>
        </w:rPr>
        <w:t>选址与布局、结构参数与配套设施设备要求、建筑尺寸及材料要求、施工安装、验收、</w:t>
      </w:r>
      <w:bookmarkEnd w:id="22"/>
      <w:r>
        <w:rPr>
          <w:rFonts w:hint="eastAsia"/>
          <w:sz w:val="21"/>
          <w:szCs w:val="22"/>
        </w:rPr>
        <w:t>档案记录等内容。</w:t>
      </w:r>
    </w:p>
    <w:p w14:paraId="7D62E33C">
      <w:pPr>
        <w:pStyle w:val="46"/>
        <w:spacing w:line="440" w:lineRule="exact"/>
        <w:ind w:firstLine="420"/>
        <w:rPr>
          <w:sz w:val="21"/>
          <w:szCs w:val="22"/>
        </w:rPr>
      </w:pPr>
      <w:r>
        <w:rPr>
          <w:rFonts w:hint="eastAsia"/>
          <w:sz w:val="21"/>
          <w:szCs w:val="22"/>
        </w:rPr>
        <w:t>本文件适用于陕西地区</w:t>
      </w:r>
      <w:bookmarkStart w:id="23" w:name="_Hlk138783645"/>
      <w:r>
        <w:rPr>
          <w:rFonts w:hint="eastAsia"/>
          <w:sz w:val="21"/>
          <w:szCs w:val="22"/>
        </w:rPr>
        <w:t>（北纬31.70°～39.59°）</w:t>
      </w:r>
      <w:bookmarkEnd w:id="23"/>
      <w:bookmarkStart w:id="24" w:name="_Hlk161417485"/>
      <w:r>
        <w:rPr>
          <w:rFonts w:hint="eastAsia"/>
          <w:sz w:val="21"/>
          <w:szCs w:val="22"/>
        </w:rPr>
        <w:t>14/16 米大跨度土墙温室</w:t>
      </w:r>
      <w:bookmarkEnd w:id="24"/>
      <w:r>
        <w:rPr>
          <w:rFonts w:hint="eastAsia"/>
          <w:sz w:val="21"/>
          <w:szCs w:val="22"/>
        </w:rPr>
        <w:t>建造。</w:t>
      </w:r>
      <w:bookmarkEnd w:id="21"/>
      <w:r>
        <w:rPr>
          <w:rFonts w:hint="eastAsia"/>
          <w:sz w:val="21"/>
          <w:szCs w:val="22"/>
        </w:rPr>
        <w:t>同纬度地区的14/16 米大跨度土墙温室的建造可参考使用。</w:t>
      </w:r>
    </w:p>
    <w:p w14:paraId="55B4808A">
      <w:pPr>
        <w:spacing w:before="312" w:beforeLines="100" w:after="312" w:afterLines="100" w:line="240" w:lineRule="auto"/>
        <w:ind w:firstLine="0" w:firstLineChars="0"/>
        <w:outlineLvl w:val="0"/>
        <w:rPr>
          <w:rFonts w:eastAsia="黑体"/>
          <w:sz w:val="21"/>
          <w:szCs w:val="21"/>
        </w:rPr>
      </w:pPr>
      <w:bookmarkStart w:id="25" w:name="_Toc181276182"/>
      <w:bookmarkStart w:id="26" w:name="OLE_LINK5"/>
      <w:r>
        <w:rPr>
          <w:rFonts w:eastAsia="黑体"/>
          <w:sz w:val="21"/>
          <w:szCs w:val="21"/>
        </w:rPr>
        <w:t>2</w:t>
      </w:r>
      <w:r>
        <w:rPr>
          <w:rFonts w:hint="eastAsia" w:eastAsia="黑体"/>
          <w:sz w:val="21"/>
          <w:szCs w:val="21"/>
        </w:rPr>
        <w:t xml:space="preserve">    规范性引用文件</w:t>
      </w:r>
      <w:bookmarkEnd w:id="25"/>
    </w:p>
    <w:bookmarkEnd w:id="26"/>
    <w:p w14:paraId="08B3FED6">
      <w:pPr>
        <w:pStyle w:val="46"/>
        <w:spacing w:line="440" w:lineRule="exact"/>
        <w:ind w:firstLine="420"/>
        <w:rPr>
          <w:sz w:val="21"/>
          <w:szCs w:val="22"/>
        </w:rPr>
      </w:pPr>
      <w:bookmarkStart w:id="27" w:name="_Hlk135496391"/>
      <w:r>
        <w:rPr>
          <w:rFonts w:hint="eastAsia"/>
          <w:sz w:val="21"/>
          <w:szCs w:val="22"/>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7"/>
    <w:p w14:paraId="63C1B5D2">
      <w:pPr>
        <w:pStyle w:val="46"/>
        <w:spacing w:line="440" w:lineRule="exact"/>
        <w:ind w:firstLine="420"/>
        <w:rPr>
          <w:sz w:val="21"/>
        </w:rPr>
      </w:pPr>
      <w:bookmarkStart w:id="28" w:name="_Hlk188643653"/>
      <w:bookmarkStart w:id="29" w:name="_Hlk138883133"/>
      <w:bookmarkStart w:id="30" w:name="_Hlk188626544"/>
      <w:r>
        <w:rPr>
          <w:sz w:val="21"/>
        </w:rPr>
        <w:t xml:space="preserve">GB 15618   </w:t>
      </w:r>
      <w:r>
        <w:rPr>
          <w:rFonts w:hint="eastAsia"/>
          <w:sz w:val="21"/>
        </w:rPr>
        <w:t>土壤环境质量</w:t>
      </w:r>
      <w:r>
        <w:rPr>
          <w:sz w:val="21"/>
        </w:rPr>
        <w:t xml:space="preserve"> </w:t>
      </w:r>
      <w:r>
        <w:rPr>
          <w:rFonts w:hint="eastAsia"/>
          <w:sz w:val="21"/>
        </w:rPr>
        <w:t>农用地土壤污染风险管控标准</w:t>
      </w:r>
      <w:r>
        <w:rPr>
          <w:sz w:val="21"/>
        </w:rPr>
        <w:t>(</w:t>
      </w:r>
      <w:r>
        <w:rPr>
          <w:rFonts w:hint="eastAsia"/>
          <w:sz w:val="21"/>
        </w:rPr>
        <w:t>试行</w:t>
      </w:r>
      <w:r>
        <w:rPr>
          <w:sz w:val="21"/>
        </w:rPr>
        <w:t>)</w:t>
      </w:r>
    </w:p>
    <w:p w14:paraId="523DF7E8">
      <w:pPr>
        <w:pStyle w:val="46"/>
        <w:spacing w:line="440" w:lineRule="exact"/>
        <w:ind w:firstLine="420"/>
        <w:rPr>
          <w:sz w:val="21"/>
          <w:szCs w:val="22"/>
        </w:rPr>
      </w:pPr>
      <w:r>
        <w:rPr>
          <w:rFonts w:hint="eastAsia"/>
          <w:sz w:val="21"/>
          <w:szCs w:val="22"/>
        </w:rPr>
        <w:t>GB 50003    砌体结构设计规范</w:t>
      </w:r>
    </w:p>
    <w:p w14:paraId="1FB48D54">
      <w:pPr>
        <w:pStyle w:val="46"/>
        <w:spacing w:line="440" w:lineRule="exact"/>
        <w:ind w:firstLine="420"/>
        <w:rPr>
          <w:sz w:val="21"/>
          <w:szCs w:val="22"/>
        </w:rPr>
      </w:pPr>
      <w:r>
        <w:rPr>
          <w:rFonts w:hint="eastAsia"/>
          <w:sz w:val="21"/>
          <w:szCs w:val="22"/>
        </w:rPr>
        <w:t>GB 50007-2011    建筑地基基础设计规范</w:t>
      </w:r>
    </w:p>
    <w:p w14:paraId="14434AE9">
      <w:pPr>
        <w:pStyle w:val="46"/>
        <w:ind w:firstLine="420"/>
        <w:rPr>
          <w:sz w:val="21"/>
        </w:rPr>
      </w:pPr>
      <w:r>
        <w:rPr>
          <w:rFonts w:hint="eastAsia"/>
          <w:sz w:val="21"/>
        </w:rPr>
        <w:t>GB 50009-2012    建筑结构荷载规范</w:t>
      </w:r>
    </w:p>
    <w:p w14:paraId="2D91DC98">
      <w:pPr>
        <w:pStyle w:val="46"/>
        <w:ind w:firstLine="420"/>
        <w:rPr>
          <w:sz w:val="21"/>
        </w:rPr>
      </w:pPr>
      <w:r>
        <w:rPr>
          <w:rFonts w:hint="eastAsia"/>
          <w:sz w:val="21"/>
        </w:rPr>
        <w:t>GB 50052    供配电系统设计规范</w:t>
      </w:r>
    </w:p>
    <w:p w14:paraId="37D4DF1A">
      <w:pPr>
        <w:pStyle w:val="46"/>
        <w:ind w:firstLine="420"/>
        <w:rPr>
          <w:sz w:val="21"/>
        </w:rPr>
      </w:pPr>
      <w:r>
        <w:rPr>
          <w:rFonts w:hint="eastAsia"/>
          <w:sz w:val="21"/>
        </w:rPr>
        <w:t>GB 50054    低压配电设计规范</w:t>
      </w:r>
    </w:p>
    <w:p w14:paraId="11EE1C59">
      <w:pPr>
        <w:pStyle w:val="46"/>
        <w:ind w:firstLine="420"/>
        <w:rPr>
          <w:sz w:val="21"/>
        </w:rPr>
      </w:pPr>
      <w:r>
        <w:rPr>
          <w:rFonts w:hint="eastAsia"/>
          <w:sz w:val="21"/>
        </w:rPr>
        <w:t>GB 50303    建筑电气工程施工质量验收规范</w:t>
      </w:r>
    </w:p>
    <w:p w14:paraId="68FC45A9">
      <w:pPr>
        <w:pStyle w:val="46"/>
        <w:ind w:firstLine="420"/>
        <w:rPr>
          <w:sz w:val="21"/>
        </w:rPr>
      </w:pPr>
      <w:r>
        <w:rPr>
          <w:rFonts w:hint="eastAsia"/>
          <w:sz w:val="21"/>
        </w:rPr>
        <w:t>GB/T 13912    金属覆盖层  钢铁制件热浸镀锌层  技术要求及试验方法</w:t>
      </w:r>
    </w:p>
    <w:p w14:paraId="55D46EBD">
      <w:pPr>
        <w:pStyle w:val="46"/>
        <w:ind w:firstLine="420"/>
        <w:rPr>
          <w:sz w:val="21"/>
        </w:rPr>
      </w:pPr>
      <w:r>
        <w:rPr>
          <w:rFonts w:hint="eastAsia"/>
          <w:sz w:val="21"/>
        </w:rPr>
        <w:t>GB/T 19791-2005    温室防虫网设计安装规范</w:t>
      </w:r>
    </w:p>
    <w:p w14:paraId="4A6DE9D3">
      <w:pPr>
        <w:pStyle w:val="46"/>
        <w:ind w:firstLine="420"/>
        <w:rPr>
          <w:sz w:val="21"/>
        </w:rPr>
      </w:pPr>
      <w:r>
        <w:rPr>
          <w:rFonts w:hint="eastAsia"/>
          <w:sz w:val="21"/>
        </w:rPr>
        <w:t>GB/T 23393     设施园艺工程术语</w:t>
      </w:r>
    </w:p>
    <w:p w14:paraId="623E5172">
      <w:pPr>
        <w:pStyle w:val="46"/>
        <w:ind w:firstLine="420"/>
        <w:rPr>
          <w:sz w:val="21"/>
        </w:rPr>
      </w:pPr>
      <w:r>
        <w:rPr>
          <w:sz w:val="21"/>
        </w:rPr>
        <w:t xml:space="preserve">GB/T 51183-2016 </w:t>
      </w:r>
      <w:r>
        <w:rPr>
          <w:rFonts w:hint="eastAsia"/>
          <w:sz w:val="21"/>
        </w:rPr>
        <w:t>农业温室结构荷载规范</w:t>
      </w:r>
    </w:p>
    <w:p w14:paraId="678B8391">
      <w:pPr>
        <w:pStyle w:val="46"/>
        <w:spacing w:line="440" w:lineRule="exact"/>
        <w:ind w:firstLine="420"/>
        <w:rPr>
          <w:sz w:val="21"/>
          <w:szCs w:val="22"/>
        </w:rPr>
      </w:pPr>
      <w:r>
        <w:rPr>
          <w:sz w:val="21"/>
        </w:rPr>
        <w:t xml:space="preserve">JB/T 10292-2001 </w:t>
      </w:r>
      <w:r>
        <w:rPr>
          <w:rFonts w:hint="eastAsia"/>
          <w:sz w:val="21"/>
        </w:rPr>
        <w:t>温室工程</w:t>
      </w:r>
      <w:r>
        <w:rPr>
          <w:sz w:val="21"/>
        </w:rPr>
        <w:t>.</w:t>
      </w:r>
      <w:r>
        <w:rPr>
          <w:rFonts w:hint="eastAsia"/>
          <w:sz w:val="21"/>
        </w:rPr>
        <w:t>术语</w:t>
      </w:r>
    </w:p>
    <w:p w14:paraId="3D97AAE9">
      <w:pPr>
        <w:pStyle w:val="46"/>
        <w:spacing w:line="440" w:lineRule="exact"/>
        <w:ind w:firstLine="420"/>
        <w:rPr>
          <w:sz w:val="21"/>
          <w:szCs w:val="22"/>
        </w:rPr>
      </w:pPr>
      <w:r>
        <w:rPr>
          <w:rFonts w:hint="eastAsia"/>
          <w:sz w:val="21"/>
          <w:szCs w:val="22"/>
        </w:rPr>
        <w:t>JB/T 10296-2013    温室电气布线设计规范</w:t>
      </w:r>
    </w:p>
    <w:p w14:paraId="40FAFC96">
      <w:pPr>
        <w:pStyle w:val="46"/>
        <w:spacing w:line="440" w:lineRule="exact"/>
        <w:ind w:firstLine="420"/>
        <w:rPr>
          <w:sz w:val="21"/>
        </w:rPr>
      </w:pPr>
      <w:bookmarkStart w:id="31" w:name="_Hlk107476110"/>
      <w:bookmarkStart w:id="32" w:name="_Hlk107430330"/>
      <w:r>
        <w:rPr>
          <w:sz w:val="21"/>
        </w:rPr>
        <w:t xml:space="preserve">JB/T 10594-2006    </w:t>
      </w:r>
      <w:r>
        <w:rPr>
          <w:rFonts w:hint="eastAsia"/>
          <w:sz w:val="21"/>
        </w:rPr>
        <w:t>日光温室和塑料大棚结构与性能要求</w:t>
      </w:r>
    </w:p>
    <w:p w14:paraId="58BAA901">
      <w:pPr>
        <w:pStyle w:val="46"/>
        <w:spacing w:line="440" w:lineRule="exact"/>
        <w:ind w:firstLine="420"/>
        <w:rPr>
          <w:sz w:val="21"/>
        </w:rPr>
      </w:pPr>
      <w:r>
        <w:rPr>
          <w:rFonts w:hint="eastAsia"/>
          <w:sz w:val="21"/>
        </w:rPr>
        <w:t>JB/T 11913-2014</w:t>
      </w:r>
      <w:r>
        <w:rPr>
          <w:sz w:val="21"/>
        </w:rPr>
        <w:t xml:space="preserve">   </w:t>
      </w:r>
      <w:r>
        <w:rPr>
          <w:rFonts w:hint="eastAsia"/>
          <w:sz w:val="21"/>
        </w:rPr>
        <w:t xml:space="preserve"> 大棚卷帘机</w:t>
      </w:r>
    </w:p>
    <w:p w14:paraId="1E6849DF">
      <w:pPr>
        <w:pStyle w:val="46"/>
        <w:spacing w:line="440" w:lineRule="exact"/>
        <w:ind w:firstLine="420"/>
        <w:rPr>
          <w:sz w:val="21"/>
        </w:rPr>
      </w:pPr>
      <w:r>
        <w:rPr>
          <w:sz w:val="21"/>
        </w:rPr>
        <w:t xml:space="preserve">JB/T 12445-2015   </w:t>
      </w:r>
      <w:r>
        <w:rPr>
          <w:rFonts w:hint="eastAsia"/>
          <w:sz w:val="21"/>
        </w:rPr>
        <w:t xml:space="preserve"> 日光温室卷帘机 减速机</w:t>
      </w:r>
    </w:p>
    <w:p w14:paraId="66AF9F97">
      <w:pPr>
        <w:pStyle w:val="46"/>
        <w:spacing w:line="440" w:lineRule="exact"/>
        <w:ind w:firstLine="420"/>
        <w:rPr>
          <w:sz w:val="21"/>
          <w:szCs w:val="22"/>
        </w:rPr>
      </w:pPr>
      <w:r>
        <w:rPr>
          <w:rFonts w:hint="eastAsia"/>
          <w:sz w:val="21"/>
          <w:szCs w:val="22"/>
        </w:rPr>
        <w:t>JB/T 13079    设施农业装备  温室用卷膜器</w:t>
      </w:r>
    </w:p>
    <w:p w14:paraId="7A8A5F69">
      <w:pPr>
        <w:pStyle w:val="46"/>
        <w:spacing w:line="440" w:lineRule="exact"/>
        <w:ind w:firstLine="420"/>
        <w:rPr>
          <w:sz w:val="21"/>
          <w:szCs w:val="22"/>
        </w:rPr>
      </w:pPr>
      <w:bookmarkStart w:id="33" w:name="OLE_LINK28"/>
      <w:r>
        <w:rPr>
          <w:rFonts w:hint="eastAsia"/>
          <w:sz w:val="21"/>
          <w:szCs w:val="22"/>
        </w:rPr>
        <w:t>JB</w:t>
      </w:r>
      <w:bookmarkEnd w:id="33"/>
      <w:r>
        <w:rPr>
          <w:rFonts w:hint="eastAsia"/>
          <w:sz w:val="21"/>
          <w:szCs w:val="22"/>
        </w:rPr>
        <w:t>/T 13080    设施农业装备  温室用固膜卡槽、卡簧</w:t>
      </w:r>
    </w:p>
    <w:p w14:paraId="34B37F98">
      <w:pPr>
        <w:pStyle w:val="46"/>
        <w:spacing w:line="440" w:lineRule="exact"/>
        <w:ind w:firstLine="420"/>
        <w:rPr>
          <w:sz w:val="21"/>
          <w:szCs w:val="22"/>
        </w:rPr>
      </w:pPr>
      <w:r>
        <w:rPr>
          <w:rFonts w:hint="eastAsia"/>
          <w:sz w:val="21"/>
          <w:szCs w:val="22"/>
        </w:rPr>
        <w:t>NY/T 7-1984    农用塑料棚装配式钢管骨架</w:t>
      </w:r>
    </w:p>
    <w:p w14:paraId="4C26FC96">
      <w:pPr>
        <w:pStyle w:val="46"/>
        <w:spacing w:line="440" w:lineRule="exact"/>
        <w:ind w:firstLine="420"/>
        <w:rPr>
          <w:sz w:val="21"/>
          <w:szCs w:val="22"/>
        </w:rPr>
      </w:pPr>
      <w:r>
        <w:rPr>
          <w:rFonts w:hint="eastAsia"/>
          <w:sz w:val="21"/>
          <w:szCs w:val="22"/>
        </w:rPr>
        <w:t>NY/T 391    绿色食品  产地环境质量</w:t>
      </w:r>
    </w:p>
    <w:p w14:paraId="2FFDDF38">
      <w:pPr>
        <w:pStyle w:val="46"/>
        <w:spacing w:line="440" w:lineRule="exact"/>
        <w:ind w:firstLine="420"/>
        <w:rPr>
          <w:sz w:val="21"/>
          <w:szCs w:val="22"/>
        </w:rPr>
      </w:pPr>
      <w:r>
        <w:rPr>
          <w:rFonts w:hint="eastAsia"/>
          <w:sz w:val="21"/>
          <w:szCs w:val="22"/>
        </w:rPr>
        <w:t>NY/T 1145    温室地基基础设计、施工与验收技术规范</w:t>
      </w:r>
    </w:p>
    <w:p w14:paraId="0C493027">
      <w:pPr>
        <w:pStyle w:val="46"/>
        <w:ind w:firstLine="420"/>
        <w:rPr>
          <w:sz w:val="21"/>
        </w:rPr>
      </w:pPr>
      <w:bookmarkStart w:id="34" w:name="_Hlk181378115"/>
      <w:r>
        <w:rPr>
          <w:rFonts w:hint="eastAsia"/>
          <w:sz w:val="21"/>
        </w:rPr>
        <w:t>NY/T 1420    温室工程质量验收通则</w:t>
      </w:r>
    </w:p>
    <w:p w14:paraId="13E38C03">
      <w:pPr>
        <w:pStyle w:val="46"/>
        <w:spacing w:line="440" w:lineRule="exact"/>
        <w:ind w:firstLine="420"/>
        <w:rPr>
          <w:sz w:val="21"/>
          <w:szCs w:val="22"/>
        </w:rPr>
      </w:pPr>
      <w:r>
        <w:rPr>
          <w:rFonts w:hint="eastAsia"/>
          <w:sz w:val="21"/>
          <w:szCs w:val="22"/>
        </w:rPr>
        <w:t>NY/T 1451-2018    温室通风设计规范</w:t>
      </w:r>
    </w:p>
    <w:p w14:paraId="62B0EFAF">
      <w:pPr>
        <w:pStyle w:val="46"/>
        <w:spacing w:line="440" w:lineRule="exact"/>
        <w:ind w:firstLine="420"/>
        <w:rPr>
          <w:sz w:val="21"/>
        </w:rPr>
      </w:pPr>
      <w:r>
        <w:rPr>
          <w:sz w:val="21"/>
        </w:rPr>
        <w:t xml:space="preserve">NY/T 1832   </w:t>
      </w:r>
      <w:r>
        <w:rPr>
          <w:rFonts w:hint="eastAsia"/>
          <w:sz w:val="21"/>
        </w:rPr>
        <w:t>温室钢结构安装与验收规范</w:t>
      </w:r>
    </w:p>
    <w:p w14:paraId="4F058088">
      <w:pPr>
        <w:pStyle w:val="46"/>
        <w:ind w:firstLine="420"/>
        <w:rPr>
          <w:sz w:val="21"/>
          <w:szCs w:val="22"/>
        </w:rPr>
      </w:pPr>
      <w:r>
        <w:rPr>
          <w:rFonts w:hint="eastAsia"/>
          <w:sz w:val="21"/>
          <w:szCs w:val="22"/>
        </w:rPr>
        <w:t>NY/T 1966    温室覆盖材料安装与验收规范  塑料薄膜</w:t>
      </w:r>
    </w:p>
    <w:p w14:paraId="56967526">
      <w:pPr>
        <w:pStyle w:val="46"/>
        <w:ind w:firstLine="420"/>
        <w:rPr>
          <w:sz w:val="21"/>
        </w:rPr>
      </w:pPr>
      <w:r>
        <w:rPr>
          <w:rFonts w:hint="eastAsia"/>
          <w:sz w:val="21"/>
        </w:rPr>
        <w:t>NY/T 2132    温室灌溉系统设计规范</w:t>
      </w:r>
    </w:p>
    <w:p w14:paraId="1CE267A2">
      <w:pPr>
        <w:pStyle w:val="46"/>
        <w:spacing w:line="440" w:lineRule="exact"/>
        <w:ind w:firstLine="420"/>
        <w:rPr>
          <w:sz w:val="21"/>
          <w:szCs w:val="22"/>
        </w:rPr>
      </w:pPr>
      <w:r>
        <w:rPr>
          <w:rFonts w:hint="eastAsia"/>
          <w:sz w:val="21"/>
          <w:szCs w:val="22"/>
        </w:rPr>
        <w:t>NY/T 2134    日光温室主体结构施工与安装验收规程</w:t>
      </w:r>
    </w:p>
    <w:p w14:paraId="3B6516F3">
      <w:pPr>
        <w:pStyle w:val="46"/>
        <w:spacing w:line="440" w:lineRule="exact"/>
        <w:ind w:firstLine="420"/>
        <w:rPr>
          <w:sz w:val="21"/>
        </w:rPr>
      </w:pPr>
      <w:r>
        <w:rPr>
          <w:rFonts w:hint="eastAsia"/>
          <w:sz w:val="21"/>
        </w:rPr>
        <w:t>NY/T 2533    温室灌溉系统安装与验收规范</w:t>
      </w:r>
    </w:p>
    <w:bookmarkEnd w:id="31"/>
    <w:bookmarkEnd w:id="34"/>
    <w:p w14:paraId="6BA3606E">
      <w:pPr>
        <w:pStyle w:val="46"/>
        <w:spacing w:line="440" w:lineRule="exact"/>
        <w:ind w:firstLine="420"/>
        <w:rPr>
          <w:sz w:val="21"/>
          <w:szCs w:val="22"/>
        </w:rPr>
      </w:pPr>
      <w:r>
        <w:rPr>
          <w:rFonts w:hint="eastAsia"/>
          <w:sz w:val="21"/>
          <w:szCs w:val="22"/>
        </w:rPr>
        <w:t>NY/T 3223    日光温室设计规范</w:t>
      </w:r>
    </w:p>
    <w:p w14:paraId="2B558D96">
      <w:pPr>
        <w:pStyle w:val="46"/>
        <w:spacing w:line="440" w:lineRule="exact"/>
        <w:ind w:firstLine="420"/>
        <w:rPr>
          <w:sz w:val="21"/>
          <w:szCs w:val="22"/>
        </w:rPr>
      </w:pPr>
      <w:r>
        <w:rPr>
          <w:rFonts w:hint="eastAsia"/>
          <w:sz w:val="21"/>
          <w:szCs w:val="22"/>
        </w:rPr>
        <w:t>QB/T 2472-2000    农业用软聚氯乙烯压延拉幅薄膜</w:t>
      </w:r>
      <w:bookmarkEnd w:id="28"/>
    </w:p>
    <w:bookmarkEnd w:id="29"/>
    <w:bookmarkEnd w:id="30"/>
    <w:p w14:paraId="7C53E1B6">
      <w:pPr>
        <w:spacing w:before="312" w:beforeLines="100" w:after="312" w:afterLines="100" w:line="240" w:lineRule="auto"/>
        <w:ind w:firstLine="0" w:firstLineChars="0"/>
        <w:outlineLvl w:val="0"/>
        <w:rPr>
          <w:rFonts w:eastAsia="黑体"/>
          <w:sz w:val="21"/>
          <w:szCs w:val="21"/>
        </w:rPr>
      </w:pPr>
      <w:bookmarkStart w:id="35" w:name="_Toc179288967"/>
      <w:bookmarkStart w:id="36" w:name="_Toc181276183"/>
      <w:bookmarkStart w:id="37" w:name="OLE_LINK2"/>
      <w:r>
        <w:rPr>
          <w:rFonts w:hint="eastAsia" w:eastAsia="黑体"/>
          <w:sz w:val="21"/>
          <w:szCs w:val="21"/>
        </w:rPr>
        <w:t>3</w:t>
      </w:r>
      <w:bookmarkStart w:id="38" w:name="_Hlk131344352"/>
      <w:r>
        <w:rPr>
          <w:rFonts w:hint="eastAsia" w:eastAsia="黑体"/>
          <w:sz w:val="21"/>
          <w:szCs w:val="21"/>
        </w:rPr>
        <w:t xml:space="preserve">    </w:t>
      </w:r>
      <w:r>
        <w:rPr>
          <w:rFonts w:eastAsia="黑体"/>
          <w:sz w:val="21"/>
          <w:szCs w:val="21"/>
        </w:rPr>
        <w:t>术语和定义</w:t>
      </w:r>
      <w:bookmarkEnd w:id="35"/>
      <w:bookmarkEnd w:id="36"/>
      <w:bookmarkEnd w:id="38"/>
    </w:p>
    <w:bookmarkEnd w:id="37"/>
    <w:p w14:paraId="3906F53C">
      <w:pPr>
        <w:pStyle w:val="46"/>
        <w:spacing w:line="440" w:lineRule="exact"/>
        <w:ind w:firstLine="420"/>
        <w:rPr>
          <w:sz w:val="21"/>
          <w:szCs w:val="22"/>
        </w:rPr>
      </w:pPr>
      <w:bookmarkStart w:id="39" w:name="OLE_LINK1"/>
      <w:r>
        <w:rPr>
          <w:rFonts w:hint="eastAsia"/>
          <w:sz w:val="21"/>
          <w:szCs w:val="22"/>
        </w:rPr>
        <w:t>GB/T 23393和</w:t>
      </w:r>
      <w:r>
        <w:rPr>
          <w:sz w:val="21"/>
        </w:rPr>
        <w:t>JB/T 10292-2001</w:t>
      </w:r>
      <w:r>
        <w:rPr>
          <w:rFonts w:hint="eastAsia"/>
          <w:sz w:val="21"/>
          <w:szCs w:val="22"/>
        </w:rPr>
        <w:t>界定的以及下列术语和定义适用于本文件。</w:t>
      </w:r>
    </w:p>
    <w:p w14:paraId="7ACDF2DA">
      <w:pPr>
        <w:spacing w:before="312" w:beforeLines="100" w:after="312" w:afterLines="100" w:line="440" w:lineRule="exact"/>
        <w:ind w:firstLine="0" w:firstLineChars="0"/>
        <w:rPr>
          <w:rFonts w:eastAsia="黑体"/>
          <w:sz w:val="21"/>
          <w:szCs w:val="21"/>
        </w:rPr>
      </w:pPr>
      <w:r>
        <w:rPr>
          <w:rFonts w:ascii="黑体" w:hAnsi="黑体" w:eastAsia="黑体"/>
          <w:sz w:val="21"/>
          <w:szCs w:val="21"/>
        </w:rPr>
        <w:t>3.1</w:t>
      </w:r>
      <w:r>
        <w:rPr>
          <w:rFonts w:hint="eastAsia" w:ascii="黑体" w:hAnsi="黑体" w:eastAsia="黑体"/>
          <w:sz w:val="21"/>
          <w:szCs w:val="21"/>
        </w:rPr>
        <w:t xml:space="preserve">    </w:t>
      </w:r>
      <w:r>
        <w:rPr>
          <w:rFonts w:hint="eastAsia" w:eastAsia="黑体"/>
          <w:sz w:val="21"/>
          <w:szCs w:val="21"/>
        </w:rPr>
        <w:t xml:space="preserve">14 米大跨度土墙温室 </w:t>
      </w:r>
      <w:r>
        <w:rPr>
          <w:rFonts w:eastAsia="黑体"/>
          <w:sz w:val="21"/>
          <w:szCs w:val="21"/>
        </w:rPr>
        <w:t>14 meters large-span earth-walled greenhouse</w:t>
      </w:r>
    </w:p>
    <w:bookmarkEnd w:id="39"/>
    <w:p w14:paraId="04B9DFFA">
      <w:pPr>
        <w:pStyle w:val="46"/>
        <w:spacing w:line="440" w:lineRule="exact"/>
        <w:ind w:firstLine="420"/>
        <w:rPr>
          <w:sz w:val="21"/>
          <w:szCs w:val="21"/>
        </w:rPr>
      </w:pPr>
      <w:bookmarkStart w:id="40" w:name="_Hlk107647246"/>
      <w:bookmarkStart w:id="41" w:name="_Hlk135836984"/>
      <w:r>
        <w:rPr>
          <w:rFonts w:hint="eastAsia"/>
          <w:sz w:val="21"/>
          <w:szCs w:val="21"/>
        </w:rPr>
        <w:t xml:space="preserve">室内跨度14米，脊高6米，北墙和山墙为夯土墙结构，前后屋面拱架采用热镀锌平椭圆钢管，立柱从脊高处前移2米将温室分成北跨4米，南跨10米两部分的温室称为14米大跨度土墙温室。 </w:t>
      </w:r>
    </w:p>
    <w:p w14:paraId="592E20FE">
      <w:pPr>
        <w:pStyle w:val="46"/>
        <w:spacing w:line="440" w:lineRule="exact"/>
        <w:ind w:firstLine="0" w:firstLineChars="0"/>
        <w:rPr>
          <w:sz w:val="21"/>
          <w:szCs w:val="21"/>
        </w:rPr>
      </w:pPr>
      <w:r>
        <w:rPr>
          <w:rFonts w:hint="eastAsia"/>
          <w:sz w:val="21"/>
          <w:szCs w:val="21"/>
        </w:rPr>
        <w:t>3.2</w:t>
      </w:r>
      <w:r>
        <w:rPr>
          <w:rFonts w:hint="eastAsia" w:ascii="黑体" w:hAnsi="黑体" w:eastAsia="黑体"/>
          <w:sz w:val="21"/>
          <w:szCs w:val="21"/>
        </w:rPr>
        <w:t xml:space="preserve">    </w:t>
      </w:r>
      <w:r>
        <w:rPr>
          <w:rFonts w:hint="eastAsia" w:eastAsia="黑体"/>
          <w:sz w:val="21"/>
          <w:szCs w:val="21"/>
        </w:rPr>
        <w:t xml:space="preserve">16 米大跨度土墙温室 </w:t>
      </w:r>
      <w:r>
        <w:rPr>
          <w:rFonts w:eastAsia="黑体"/>
          <w:sz w:val="21"/>
          <w:szCs w:val="21"/>
        </w:rPr>
        <w:t>16 meters large-span earth-walled greenhouse</w:t>
      </w:r>
    </w:p>
    <w:p w14:paraId="69D22979">
      <w:pPr>
        <w:pStyle w:val="46"/>
        <w:spacing w:line="440" w:lineRule="exact"/>
        <w:ind w:firstLine="420"/>
        <w:rPr>
          <w:sz w:val="21"/>
          <w:szCs w:val="21"/>
        </w:rPr>
      </w:pPr>
      <w:r>
        <w:rPr>
          <w:rFonts w:hint="eastAsia"/>
          <w:sz w:val="21"/>
          <w:szCs w:val="21"/>
        </w:rPr>
        <w:t>室内跨度16米，脊高7米，北墙和山墙为夯土墙结构，前后屋面拱架采用热镀锌平椭圆钢管，立柱设置2道，脊高处1道，距前屋面脚6米处1道</w:t>
      </w:r>
      <w:bookmarkEnd w:id="40"/>
      <w:r>
        <w:rPr>
          <w:rFonts w:hint="eastAsia"/>
          <w:sz w:val="21"/>
          <w:szCs w:val="21"/>
        </w:rPr>
        <w:t>的温室称为16米大跨度土墙温室。</w:t>
      </w:r>
    </w:p>
    <w:p w14:paraId="0A52B000">
      <w:pPr>
        <w:pStyle w:val="46"/>
        <w:spacing w:line="440" w:lineRule="exact"/>
        <w:ind w:firstLine="0" w:firstLineChars="0"/>
        <w:rPr>
          <w:sz w:val="21"/>
          <w:szCs w:val="21"/>
        </w:rPr>
      </w:pPr>
      <w:r>
        <w:rPr>
          <w:rFonts w:hint="eastAsia"/>
          <w:sz w:val="21"/>
          <w:szCs w:val="21"/>
        </w:rPr>
        <w:t>3.3</w:t>
      </w:r>
      <w:r>
        <w:rPr>
          <w:rFonts w:hint="eastAsia" w:ascii="黑体" w:hAnsi="黑体" w:eastAsia="黑体"/>
          <w:sz w:val="21"/>
          <w:szCs w:val="21"/>
        </w:rPr>
        <w:t xml:space="preserve">    </w:t>
      </w:r>
      <w:r>
        <w:rPr>
          <w:rFonts w:hint="eastAsia" w:eastAsia="黑体"/>
          <w:sz w:val="21"/>
          <w:szCs w:val="21"/>
        </w:rPr>
        <w:t>物联网 Internet of Things</w:t>
      </w:r>
    </w:p>
    <w:p w14:paraId="04C4D036">
      <w:pPr>
        <w:pStyle w:val="46"/>
        <w:spacing w:line="440" w:lineRule="exact"/>
        <w:ind w:firstLine="420"/>
        <w:rPr>
          <w:sz w:val="21"/>
          <w:szCs w:val="21"/>
        </w:rPr>
      </w:pPr>
      <w:bookmarkStart w:id="42" w:name="_Hlk188643779"/>
      <w:bookmarkStart w:id="43" w:name="_Hlk188625328"/>
      <w:r>
        <w:rPr>
          <w:sz w:val="21"/>
          <w:szCs w:val="21"/>
        </w:rPr>
        <w:fldChar w:fldCharType="begin"/>
      </w:r>
      <w:r>
        <w:rPr>
          <w:sz w:val="21"/>
          <w:szCs w:val="21"/>
        </w:rPr>
        <w:instrText xml:space="preserve"> HYPERLINK "https://baike.baidu.com/item/%E7%89%A9%E8%81%94%E7%BD%91/7306589?fromModule=lemma_inlink" \t "https://baike.baidu.com/item/%E7%89%A9%E8%81%94%E7%BD%91/_blank" </w:instrText>
      </w:r>
      <w:r>
        <w:rPr>
          <w:sz w:val="21"/>
          <w:szCs w:val="21"/>
        </w:rPr>
        <w:fldChar w:fldCharType="separate"/>
      </w:r>
      <w:r>
        <w:rPr>
          <w:rStyle w:val="18"/>
          <w:rFonts w:hint="eastAsia" w:ascii="宋体" w:hAnsi="宋体" w:cs="宋体"/>
          <w:color w:val="auto"/>
          <w:sz w:val="21"/>
          <w:szCs w:val="21"/>
          <w:u w:val="none"/>
          <w:shd w:val="clear" w:color="auto" w:fill="FFFFFF"/>
        </w:rPr>
        <w:t>物联网</w:t>
      </w:r>
      <w:r>
        <w:rPr>
          <w:sz w:val="21"/>
          <w:szCs w:val="21"/>
        </w:rPr>
        <w:fldChar w:fldCharType="end"/>
      </w:r>
      <w:r>
        <w:rPr>
          <w:sz w:val="21"/>
          <w:szCs w:val="21"/>
        </w:rPr>
        <w:t>是</w:t>
      </w:r>
      <w:r>
        <w:rPr>
          <w:rFonts w:hint="eastAsia"/>
          <w:sz w:val="21"/>
          <w:szCs w:val="21"/>
        </w:rPr>
        <w:t>通过</w:t>
      </w:r>
      <w:r>
        <w:rPr>
          <w:sz w:val="21"/>
          <w:szCs w:val="21"/>
        </w:rPr>
        <w:t>信息</w:t>
      </w:r>
      <w:r>
        <w:rPr>
          <w:rFonts w:hint="eastAsia"/>
          <w:sz w:val="21"/>
          <w:szCs w:val="21"/>
        </w:rPr>
        <w:t>感知设备，按照约定协议，连接物、人、系统和信息资源，实现对物理和虚拟世界的信息进行</w:t>
      </w:r>
      <w:r>
        <w:fldChar w:fldCharType="begin"/>
      </w:r>
      <w:r>
        <w:instrText xml:space="preserve"> HYPERLINK "https://baike.baidu.com/item/%E4%BF%A1%E6%81%AF%E4%BA%A4%E6%8D%A2/716328?fromModule=lemma_inlink" \t "https://baike.baidu.com/item/%E7%89%A9%E8%81%94%E7%BD%91/_blank" </w:instrText>
      </w:r>
      <w:r>
        <w:fldChar w:fldCharType="separate"/>
      </w:r>
      <w:r>
        <w:rPr>
          <w:rStyle w:val="18"/>
          <w:rFonts w:hint="eastAsia" w:ascii="宋体" w:hAnsi="宋体" w:cs="宋体"/>
          <w:color w:val="auto"/>
          <w:sz w:val="21"/>
          <w:szCs w:val="21"/>
          <w:u w:val="none"/>
          <w:shd w:val="clear" w:color="auto" w:fill="FFFFFF"/>
        </w:rPr>
        <w:t>信息交换</w:t>
      </w:r>
      <w:r>
        <w:rPr>
          <w:rStyle w:val="18"/>
          <w:rFonts w:hint="eastAsia" w:ascii="宋体" w:hAnsi="宋体" w:cs="宋体"/>
          <w:color w:val="auto"/>
          <w:sz w:val="21"/>
          <w:szCs w:val="21"/>
          <w:u w:val="none"/>
          <w:shd w:val="clear" w:color="auto" w:fill="FFFFFF"/>
        </w:rPr>
        <w:fldChar w:fldCharType="end"/>
      </w:r>
      <w:r>
        <w:rPr>
          <w:sz w:val="21"/>
          <w:szCs w:val="21"/>
        </w:rPr>
        <w:t>和通信</w:t>
      </w:r>
      <w:r>
        <w:rPr>
          <w:rFonts w:hint="eastAsia"/>
          <w:sz w:val="21"/>
          <w:szCs w:val="21"/>
        </w:rPr>
        <w:t>与处理，并作出反应的智能服务系统。</w:t>
      </w:r>
      <w:bookmarkEnd w:id="42"/>
    </w:p>
    <w:bookmarkEnd w:id="41"/>
    <w:bookmarkEnd w:id="43"/>
    <w:p w14:paraId="55DF3448">
      <w:pPr>
        <w:spacing w:before="312" w:beforeLines="100" w:after="312" w:afterLines="100" w:line="240" w:lineRule="auto"/>
        <w:ind w:firstLine="0" w:firstLineChars="0"/>
        <w:outlineLvl w:val="0"/>
        <w:rPr>
          <w:rFonts w:eastAsia="黑体"/>
          <w:sz w:val="21"/>
          <w:szCs w:val="21"/>
        </w:rPr>
      </w:pPr>
      <w:bookmarkStart w:id="44" w:name="_Toc181276184"/>
      <w:r>
        <w:rPr>
          <w:rFonts w:hint="eastAsia" w:eastAsia="黑体"/>
          <w:sz w:val="21"/>
          <w:szCs w:val="21"/>
        </w:rPr>
        <w:t>4</w:t>
      </w:r>
      <w:bookmarkEnd w:id="32"/>
      <w:r>
        <w:rPr>
          <w:rFonts w:hint="eastAsia" w:eastAsia="黑体"/>
          <w:sz w:val="21"/>
          <w:szCs w:val="21"/>
        </w:rPr>
        <w:t xml:space="preserve">    选址与布局</w:t>
      </w:r>
      <w:bookmarkEnd w:id="44"/>
    </w:p>
    <w:p w14:paraId="7995976B">
      <w:pPr>
        <w:spacing w:before="312" w:beforeLines="100" w:after="312" w:afterLines="100" w:line="440" w:lineRule="exact"/>
        <w:ind w:firstLine="0" w:firstLineChars="0"/>
        <w:rPr>
          <w:rFonts w:ascii="黑体" w:hAnsi="黑体" w:eastAsia="黑体"/>
          <w:sz w:val="21"/>
          <w:szCs w:val="21"/>
        </w:rPr>
      </w:pPr>
      <w:bookmarkStart w:id="45" w:name="OLE_LINK10"/>
      <w:bookmarkStart w:id="46" w:name="_Hlk161775832"/>
      <w:bookmarkStart w:id="47" w:name="_Hlk108877077"/>
      <w:bookmarkStart w:id="48" w:name="_Hlk109386934"/>
      <w:r>
        <w:rPr>
          <w:rFonts w:hint="eastAsia" w:ascii="黑体" w:hAnsi="黑体" w:eastAsia="黑体"/>
          <w:sz w:val="21"/>
          <w:szCs w:val="21"/>
        </w:rPr>
        <w:t>4.1选址</w:t>
      </w:r>
    </w:p>
    <w:bookmarkEnd w:id="45"/>
    <w:p w14:paraId="3B12CF83">
      <w:pPr>
        <w:pStyle w:val="46"/>
        <w:adjustRightInd w:val="0"/>
        <w:snapToGrid w:val="0"/>
        <w:spacing w:line="440" w:lineRule="exact"/>
        <w:ind w:firstLine="0" w:firstLineChars="0"/>
        <w:rPr>
          <w:sz w:val="21"/>
          <w:szCs w:val="21"/>
        </w:rPr>
      </w:pPr>
      <w:r>
        <w:rPr>
          <w:rFonts w:hint="eastAsia"/>
          <w:sz w:val="21"/>
          <w:szCs w:val="21"/>
        </w:rPr>
        <w:t>4.1.1</w:t>
      </w:r>
      <w:r>
        <w:rPr>
          <w:rFonts w:hint="eastAsia" w:ascii="黑体" w:hAnsi="黑体" w:eastAsia="黑体"/>
          <w:sz w:val="21"/>
          <w:szCs w:val="21"/>
        </w:rPr>
        <w:t xml:space="preserve">    </w:t>
      </w:r>
      <w:r>
        <w:rPr>
          <w:rFonts w:hint="eastAsia"/>
          <w:sz w:val="21"/>
          <w:szCs w:val="21"/>
        </w:rPr>
        <w:t>温室应避开在基本农田中（有特殊规定的除外）建设，占用一般耕地的，应符合耕地用途管制要求，符合国土空间规划和农业发展规划，符合设施农业用地使用管理有关规定，并应考虑当地的中、长期土地利用规划。</w:t>
      </w:r>
    </w:p>
    <w:p w14:paraId="17C2E671">
      <w:pPr>
        <w:pStyle w:val="46"/>
        <w:adjustRightInd w:val="0"/>
        <w:snapToGrid w:val="0"/>
        <w:spacing w:line="440" w:lineRule="exact"/>
        <w:ind w:firstLine="0" w:firstLineChars="0"/>
        <w:rPr>
          <w:sz w:val="21"/>
          <w:szCs w:val="21"/>
        </w:rPr>
      </w:pPr>
      <w:r>
        <w:rPr>
          <w:rFonts w:hint="eastAsia" w:ascii="黑体" w:hAnsi="黑体" w:eastAsia="黑体"/>
          <w:sz w:val="21"/>
          <w:szCs w:val="21"/>
        </w:rPr>
        <w:t xml:space="preserve">4.1.2    </w:t>
      </w:r>
      <w:bookmarkStart w:id="49" w:name="_Hlk188625386"/>
      <w:r>
        <w:rPr>
          <w:rFonts w:hint="eastAsia"/>
          <w:sz w:val="21"/>
          <w:szCs w:val="21"/>
        </w:rPr>
        <w:t>温室建设应选择地势平坦开阔、排水良好的场地，避免在低洼易积水处建造。</w:t>
      </w:r>
      <w:bookmarkEnd w:id="49"/>
    </w:p>
    <w:p w14:paraId="022944FB">
      <w:pPr>
        <w:adjustRightInd w:val="0"/>
        <w:snapToGrid w:val="0"/>
        <w:spacing w:line="440" w:lineRule="exact"/>
        <w:ind w:firstLine="0" w:firstLineChars="0"/>
        <w:rPr>
          <w:rFonts w:eastAsia="宋体"/>
          <w:sz w:val="21"/>
          <w:szCs w:val="21"/>
        </w:rPr>
      </w:pPr>
      <w:bookmarkStart w:id="50" w:name="OLE_LINK7"/>
      <w:r>
        <w:rPr>
          <w:rFonts w:hint="eastAsia" w:ascii="黑体" w:hAnsi="黑体" w:eastAsia="黑体"/>
          <w:sz w:val="21"/>
          <w:szCs w:val="21"/>
        </w:rPr>
        <w:t>4.</w:t>
      </w:r>
      <w:bookmarkStart w:id="51" w:name="OLE_LINK8"/>
      <w:r>
        <w:rPr>
          <w:rFonts w:hint="eastAsia" w:ascii="黑体" w:hAnsi="黑体" w:eastAsia="黑体"/>
          <w:sz w:val="21"/>
          <w:szCs w:val="21"/>
        </w:rPr>
        <w:t>1.3</w:t>
      </w:r>
      <w:bookmarkEnd w:id="50"/>
      <w:bookmarkEnd w:id="51"/>
      <w:r>
        <w:rPr>
          <w:rFonts w:hint="eastAsia" w:ascii="黑体" w:hAnsi="黑体" w:eastAsia="黑体"/>
          <w:sz w:val="21"/>
          <w:szCs w:val="21"/>
        </w:rPr>
        <w:t xml:space="preserve">    </w:t>
      </w:r>
      <w:r>
        <w:rPr>
          <w:rFonts w:hint="eastAsia" w:eastAsia="宋体"/>
          <w:sz w:val="21"/>
          <w:szCs w:val="21"/>
        </w:rPr>
        <w:t>生产环境应符合</w:t>
      </w:r>
      <w:r>
        <w:rPr>
          <w:rFonts w:eastAsia="宋体"/>
          <w:sz w:val="21"/>
          <w:szCs w:val="21"/>
        </w:rPr>
        <w:t>NY/T 391</w:t>
      </w:r>
      <w:r>
        <w:rPr>
          <w:rFonts w:hint="eastAsia" w:eastAsia="宋体"/>
          <w:sz w:val="21"/>
          <w:szCs w:val="21"/>
        </w:rPr>
        <w:t>的要求。</w:t>
      </w:r>
    </w:p>
    <w:p w14:paraId="66F8211F">
      <w:pPr>
        <w:adjustRightInd w:val="0"/>
        <w:snapToGrid w:val="0"/>
        <w:spacing w:line="440" w:lineRule="exact"/>
        <w:ind w:firstLine="0" w:firstLineChars="0"/>
        <w:rPr>
          <w:rFonts w:ascii="黑体" w:hAnsi="黑体" w:eastAsia="黑体"/>
          <w:sz w:val="21"/>
          <w:szCs w:val="21"/>
        </w:rPr>
      </w:pPr>
      <w:r>
        <w:rPr>
          <w:rFonts w:hint="eastAsia" w:ascii="黑体" w:hAnsi="黑体" w:eastAsia="黑体"/>
          <w:sz w:val="21"/>
          <w:szCs w:val="21"/>
        </w:rPr>
        <w:t xml:space="preserve">4.1.4    </w:t>
      </w:r>
      <w:r>
        <w:rPr>
          <w:rFonts w:hint="eastAsia" w:eastAsia="宋体"/>
          <w:sz w:val="21"/>
          <w:szCs w:val="21"/>
        </w:rPr>
        <w:t>土壤环境质量符合</w:t>
      </w:r>
      <w:r>
        <w:rPr>
          <w:rFonts w:eastAsia="宋体"/>
          <w:sz w:val="21"/>
          <w:szCs w:val="21"/>
        </w:rPr>
        <w:t>GB 15618</w:t>
      </w:r>
      <w:r>
        <w:rPr>
          <w:rFonts w:hint="eastAsia" w:eastAsia="宋体"/>
          <w:sz w:val="21"/>
          <w:szCs w:val="21"/>
        </w:rPr>
        <w:t>的要求</w:t>
      </w:r>
      <w:bookmarkEnd w:id="46"/>
      <w:r>
        <w:rPr>
          <w:rFonts w:hint="eastAsia" w:eastAsia="宋体"/>
          <w:sz w:val="21"/>
          <w:szCs w:val="21"/>
        </w:rPr>
        <w:t>。</w:t>
      </w:r>
    </w:p>
    <w:p w14:paraId="518D2854">
      <w:pPr>
        <w:pStyle w:val="46"/>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4.2    布局</w:t>
      </w:r>
    </w:p>
    <w:p w14:paraId="2F510E4F">
      <w:pPr>
        <w:pStyle w:val="46"/>
        <w:spacing w:line="440" w:lineRule="exact"/>
        <w:ind w:firstLine="0" w:firstLineChars="0"/>
        <w:rPr>
          <w:strike/>
          <w:sz w:val="21"/>
          <w:szCs w:val="22"/>
        </w:rPr>
      </w:pPr>
      <w:r>
        <w:rPr>
          <w:rFonts w:hint="eastAsia"/>
          <w:sz w:val="21"/>
          <w:szCs w:val="22"/>
        </w:rPr>
        <w:t>4.2.1</w:t>
      </w:r>
      <w:r>
        <w:rPr>
          <w:rFonts w:hint="eastAsia" w:ascii="黑体" w:hAnsi="黑体" w:eastAsia="黑体"/>
          <w:sz w:val="21"/>
          <w:szCs w:val="21"/>
        </w:rPr>
        <w:t xml:space="preserve">    </w:t>
      </w:r>
      <w:r>
        <w:rPr>
          <w:rFonts w:hint="eastAsia"/>
          <w:sz w:val="21"/>
          <w:szCs w:val="22"/>
        </w:rPr>
        <w:t>园区道路宽度应满足车辆运输要求，主干道宽度应不超过6.0 m。</w:t>
      </w:r>
    </w:p>
    <w:p w14:paraId="539EC6D6">
      <w:pPr>
        <w:pStyle w:val="46"/>
        <w:spacing w:line="440" w:lineRule="exact"/>
        <w:ind w:firstLine="0" w:firstLineChars="0"/>
        <w:rPr>
          <w:sz w:val="21"/>
          <w:szCs w:val="22"/>
        </w:rPr>
      </w:pPr>
      <w:r>
        <w:rPr>
          <w:rFonts w:hint="eastAsia"/>
          <w:sz w:val="21"/>
          <w:szCs w:val="22"/>
        </w:rPr>
        <w:t>4.2.2</w:t>
      </w:r>
      <w:r>
        <w:rPr>
          <w:rFonts w:hint="eastAsia" w:ascii="黑体" w:hAnsi="黑体" w:eastAsia="黑体"/>
          <w:sz w:val="21"/>
          <w:szCs w:val="21"/>
        </w:rPr>
        <w:t xml:space="preserve">    </w:t>
      </w:r>
      <w:r>
        <w:rPr>
          <w:rFonts w:hint="eastAsia"/>
          <w:sz w:val="21"/>
          <w:szCs w:val="22"/>
        </w:rPr>
        <w:t>邻栋温室有操作间侧东西间距宜为5.0 m～8.0 m，无操作间侧东西间距宜为3.0 m～5.0 m。邻栋温室间距安排应符合NY/T 1145的规范。</w:t>
      </w:r>
    </w:p>
    <w:p w14:paraId="0D3EED4A">
      <w:pPr>
        <w:pStyle w:val="46"/>
        <w:spacing w:line="440" w:lineRule="exact"/>
        <w:ind w:firstLine="0" w:firstLineChars="0"/>
        <w:rPr>
          <w:sz w:val="21"/>
          <w:szCs w:val="22"/>
        </w:rPr>
      </w:pPr>
      <w:r>
        <w:rPr>
          <w:rFonts w:hint="eastAsia"/>
          <w:sz w:val="21"/>
          <w:szCs w:val="22"/>
        </w:rPr>
        <w:t>4.2.3</w:t>
      </w:r>
      <w:r>
        <w:rPr>
          <w:rFonts w:hint="eastAsia" w:ascii="黑体" w:hAnsi="黑体" w:eastAsia="黑体"/>
          <w:sz w:val="21"/>
          <w:szCs w:val="21"/>
        </w:rPr>
        <w:t xml:space="preserve">    </w:t>
      </w:r>
      <w:r>
        <w:rPr>
          <w:rFonts w:hint="eastAsia"/>
          <w:sz w:val="21"/>
          <w:szCs w:val="22"/>
        </w:rPr>
        <w:t>前栋温室北墙外侧至后栋温室前底角外侧距离</w:t>
      </w:r>
      <w:r>
        <w:rPr>
          <w:rFonts w:hint="eastAsia"/>
          <w:sz w:val="21"/>
          <w:szCs w:val="21"/>
        </w:rPr>
        <w:t>应按照NY/T 3223的规定执行</w:t>
      </w:r>
      <w:r>
        <w:rPr>
          <w:rFonts w:hint="eastAsia"/>
          <w:sz w:val="21"/>
          <w:szCs w:val="22"/>
        </w:rPr>
        <w:t>。</w:t>
      </w:r>
    </w:p>
    <w:p w14:paraId="2E92B19E">
      <w:pPr>
        <w:pStyle w:val="46"/>
        <w:spacing w:line="440" w:lineRule="exact"/>
        <w:ind w:firstLine="0" w:firstLineChars="0"/>
        <w:rPr>
          <w:sz w:val="21"/>
          <w:szCs w:val="21"/>
        </w:rPr>
      </w:pPr>
      <w:r>
        <w:rPr>
          <w:rFonts w:hint="eastAsia"/>
          <w:sz w:val="21"/>
          <w:szCs w:val="22"/>
        </w:rPr>
        <w:t>4.2.4</w:t>
      </w:r>
      <w:r>
        <w:rPr>
          <w:rFonts w:hint="eastAsia" w:ascii="黑体" w:hAnsi="黑体" w:eastAsia="黑体"/>
          <w:sz w:val="21"/>
          <w:szCs w:val="21"/>
        </w:rPr>
        <w:t xml:space="preserve">    </w:t>
      </w:r>
      <w:r>
        <w:rPr>
          <w:rFonts w:hint="eastAsia"/>
          <w:sz w:val="21"/>
          <w:szCs w:val="22"/>
        </w:rPr>
        <w:t>日光温室南侧应设置排水沟，主干道两侧设置排水道，</w:t>
      </w:r>
      <w:r>
        <w:rPr>
          <w:rFonts w:hint="eastAsia"/>
          <w:sz w:val="21"/>
        </w:rPr>
        <w:t>排水沟与主干道的排水道连接</w:t>
      </w:r>
      <w:r>
        <w:rPr>
          <w:rFonts w:hint="eastAsia"/>
          <w:sz w:val="21"/>
          <w:szCs w:val="22"/>
        </w:rPr>
        <w:t>，确保排水顺畅。有条件的可修建集雨池。</w:t>
      </w:r>
    </w:p>
    <w:bookmarkEnd w:id="47"/>
    <w:bookmarkEnd w:id="48"/>
    <w:p w14:paraId="581B83BE">
      <w:pPr>
        <w:spacing w:before="312" w:beforeLines="100" w:after="312" w:afterLines="100" w:line="240" w:lineRule="auto"/>
        <w:ind w:firstLine="0" w:firstLineChars="0"/>
        <w:outlineLvl w:val="0"/>
        <w:rPr>
          <w:rFonts w:eastAsia="黑体"/>
          <w:sz w:val="21"/>
          <w:szCs w:val="21"/>
        </w:rPr>
      </w:pPr>
      <w:bookmarkStart w:id="52" w:name="_Toc181276185"/>
      <w:r>
        <w:rPr>
          <w:rFonts w:hint="eastAsia" w:eastAsia="黑体"/>
          <w:sz w:val="21"/>
          <w:szCs w:val="21"/>
        </w:rPr>
        <w:t>5</w:t>
      </w:r>
      <w:bookmarkStart w:id="53" w:name="_Hlk131344396"/>
      <w:r>
        <w:rPr>
          <w:rFonts w:hint="eastAsia" w:eastAsia="黑体"/>
          <w:sz w:val="21"/>
          <w:szCs w:val="21"/>
        </w:rPr>
        <w:t xml:space="preserve">    </w:t>
      </w:r>
      <w:bookmarkEnd w:id="53"/>
      <w:r>
        <w:rPr>
          <w:rFonts w:hint="eastAsia" w:eastAsia="黑体"/>
          <w:sz w:val="21"/>
          <w:szCs w:val="21"/>
        </w:rPr>
        <w:t>结构参数与配套设施设备要求</w:t>
      </w:r>
      <w:bookmarkEnd w:id="52"/>
    </w:p>
    <w:p w14:paraId="45E0E48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5.1    结构参数</w:t>
      </w:r>
    </w:p>
    <w:p w14:paraId="3299F5ED">
      <w:pPr>
        <w:pStyle w:val="46"/>
        <w:spacing w:before="312" w:beforeLines="100" w:after="312" w:afterLines="100" w:line="440" w:lineRule="exact"/>
        <w:ind w:firstLine="0" w:firstLineChars="0"/>
        <w:rPr>
          <w:rFonts w:ascii="黑体" w:hAnsi="黑体" w:eastAsia="黑体"/>
          <w:sz w:val="21"/>
          <w:szCs w:val="21"/>
        </w:rPr>
      </w:pPr>
      <w:bookmarkStart w:id="54" w:name="_Hlk135771182"/>
      <w:r>
        <w:rPr>
          <w:rFonts w:hint="eastAsia" w:ascii="黑体" w:hAnsi="黑体" w:eastAsia="黑体"/>
          <w:sz w:val="21"/>
          <w:szCs w:val="21"/>
        </w:rPr>
        <w:t>5.1.1    温室示意图</w:t>
      </w:r>
    </w:p>
    <w:bookmarkEnd w:id="54"/>
    <w:p w14:paraId="577C6022">
      <w:pPr>
        <w:pStyle w:val="46"/>
        <w:spacing w:line="440" w:lineRule="exact"/>
        <w:ind w:firstLine="420"/>
        <w:rPr>
          <w:sz w:val="21"/>
          <w:szCs w:val="22"/>
        </w:rPr>
      </w:pPr>
      <w:bookmarkStart w:id="55" w:name="_Hlk135300245"/>
      <w:r>
        <w:rPr>
          <w:rFonts w:hint="eastAsia"/>
          <w:sz w:val="21"/>
          <w:szCs w:val="22"/>
        </w:rPr>
        <w:t>1</w:t>
      </w:r>
      <w:bookmarkStart w:id="56" w:name="_Hlk161125481"/>
      <w:r>
        <w:rPr>
          <w:rFonts w:hint="eastAsia"/>
          <w:sz w:val="21"/>
          <w:szCs w:val="22"/>
        </w:rPr>
        <w:t>4米大跨度土墙温室</w:t>
      </w:r>
      <w:bookmarkEnd w:id="55"/>
      <w:bookmarkStart w:id="57" w:name="_Hlk138787722"/>
      <w:r>
        <w:rPr>
          <w:rFonts w:hint="eastAsia"/>
          <w:sz w:val="21"/>
          <w:szCs w:val="22"/>
        </w:rPr>
        <w:t>剖面图、14米大跨度土墙温室平面图、16米大跨度土墙温室</w:t>
      </w:r>
      <w:bookmarkStart w:id="58" w:name="_Hlk161657781"/>
      <w:r>
        <w:rPr>
          <w:rFonts w:hint="eastAsia"/>
          <w:sz w:val="21"/>
          <w:szCs w:val="22"/>
        </w:rPr>
        <w:t>剖面图、16米大跨度土墙温室平面图、前屋面接地基础、后墙底部基础、后屋面基础、独立柱基础示意图</w:t>
      </w:r>
      <w:bookmarkEnd w:id="58"/>
      <w:r>
        <w:rPr>
          <w:rFonts w:hint="eastAsia"/>
          <w:sz w:val="21"/>
          <w:szCs w:val="22"/>
        </w:rPr>
        <w:t>见</w:t>
      </w:r>
      <w:bookmarkStart w:id="59" w:name="_Hlk138686223"/>
      <w:r>
        <w:rPr>
          <w:rFonts w:hint="eastAsia"/>
          <w:sz w:val="21"/>
          <w:szCs w:val="22"/>
        </w:rPr>
        <w:t>文末</w:t>
      </w:r>
      <w:bookmarkEnd w:id="59"/>
      <w:r>
        <w:rPr>
          <w:rFonts w:hint="eastAsia"/>
          <w:sz w:val="21"/>
          <w:szCs w:val="22"/>
        </w:rPr>
        <w:t>附录。</w:t>
      </w:r>
      <w:bookmarkEnd w:id="57"/>
    </w:p>
    <w:bookmarkEnd w:id="56"/>
    <w:p w14:paraId="571DD68A">
      <w:pPr>
        <w:pStyle w:val="46"/>
        <w:spacing w:before="312" w:beforeLines="100" w:after="312" w:afterLines="100" w:line="440" w:lineRule="exact"/>
        <w:ind w:firstLine="0" w:firstLineChars="0"/>
        <w:rPr>
          <w:rFonts w:ascii="黑体" w:hAnsi="黑体" w:eastAsia="黑体"/>
          <w:sz w:val="21"/>
          <w:szCs w:val="21"/>
        </w:rPr>
      </w:pPr>
      <w:bookmarkStart w:id="60" w:name="OLE_LINK15"/>
      <w:r>
        <w:rPr>
          <w:rFonts w:hint="eastAsia" w:ascii="黑体" w:hAnsi="黑体" w:eastAsia="黑体"/>
          <w:sz w:val="21"/>
          <w:szCs w:val="21"/>
        </w:rPr>
        <w:t>5.1.2    设计参数</w:t>
      </w:r>
    </w:p>
    <w:bookmarkEnd w:id="60"/>
    <w:p w14:paraId="016AD5DE">
      <w:pPr>
        <w:pStyle w:val="46"/>
        <w:spacing w:line="440" w:lineRule="exact"/>
        <w:ind w:firstLine="420"/>
        <w:rPr>
          <w:sz w:val="21"/>
          <w:szCs w:val="22"/>
        </w:rPr>
      </w:pPr>
      <w:bookmarkStart w:id="61" w:name="_Hlk135771331"/>
      <w:r>
        <w:rPr>
          <w:rFonts w:hint="eastAsia"/>
          <w:sz w:val="21"/>
          <w:szCs w:val="22"/>
        </w:rPr>
        <w:t>大跨度土墙温室跨度、脊高、肩高、拱杆间距和纵向系杆数量等可按照表1确定。</w:t>
      </w:r>
      <w:bookmarkEnd w:id="61"/>
      <w:bookmarkStart w:id="62" w:name="_Hlk135771394"/>
    </w:p>
    <w:p w14:paraId="7A9B5620">
      <w:pPr>
        <w:pStyle w:val="46"/>
        <w:ind w:firstLine="0" w:firstLineChars="0"/>
        <w:jc w:val="center"/>
        <w:rPr>
          <w:sz w:val="21"/>
          <w:szCs w:val="22"/>
        </w:rPr>
      </w:pPr>
      <w:r>
        <w:rPr>
          <w:rFonts w:hint="eastAsia"/>
          <w:sz w:val="21"/>
          <w:szCs w:val="22"/>
        </w:rPr>
        <w:t>表1   14/16米大跨度土墙温室基本参数表</w:t>
      </w:r>
    </w:p>
    <w:tbl>
      <w:tblPr>
        <w:tblStyle w:val="13"/>
        <w:tblW w:w="6348"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398"/>
        <w:gridCol w:w="1975"/>
        <w:gridCol w:w="148"/>
        <w:gridCol w:w="1827"/>
      </w:tblGrid>
      <w:tr w14:paraId="0C051D3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3443F779">
            <w:pPr>
              <w:pStyle w:val="46"/>
              <w:ind w:firstLine="0" w:firstLineChars="0"/>
              <w:jc w:val="center"/>
              <w:rPr>
                <w:rStyle w:val="44"/>
                <w:rFonts w:cs="Times New Roman"/>
                <w:sz w:val="21"/>
                <w:szCs w:val="21"/>
              </w:rPr>
            </w:pPr>
            <w:r>
              <w:rPr>
                <w:rStyle w:val="44"/>
                <w:rFonts w:cs="Times New Roman"/>
                <w:sz w:val="21"/>
                <w:szCs w:val="21"/>
              </w:rPr>
              <w:t>项目</w:t>
            </w:r>
          </w:p>
        </w:tc>
        <w:tc>
          <w:tcPr>
            <w:tcW w:w="3950" w:type="dxa"/>
            <w:gridSpan w:val="3"/>
            <w:vAlign w:val="center"/>
          </w:tcPr>
          <w:p w14:paraId="2E79A6EA">
            <w:pPr>
              <w:pStyle w:val="46"/>
              <w:ind w:firstLine="0" w:firstLineChars="0"/>
              <w:jc w:val="center"/>
              <w:rPr>
                <w:rStyle w:val="44"/>
                <w:rFonts w:cs="Times New Roman"/>
                <w:sz w:val="21"/>
                <w:szCs w:val="21"/>
              </w:rPr>
            </w:pPr>
            <w:r>
              <w:rPr>
                <w:rStyle w:val="44"/>
                <w:rFonts w:cs="Times New Roman"/>
                <w:sz w:val="21"/>
                <w:szCs w:val="21"/>
              </w:rPr>
              <w:t>设计值</w:t>
            </w:r>
          </w:p>
        </w:tc>
      </w:tr>
      <w:tr w14:paraId="5C4097B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3B3DFE3A">
            <w:pPr>
              <w:pStyle w:val="46"/>
              <w:ind w:firstLine="0" w:firstLineChars="0"/>
              <w:jc w:val="center"/>
              <w:rPr>
                <w:rStyle w:val="44"/>
                <w:rFonts w:cs="Times New Roman"/>
                <w:sz w:val="21"/>
                <w:szCs w:val="21"/>
              </w:rPr>
            </w:pPr>
            <w:r>
              <w:rPr>
                <w:rStyle w:val="44"/>
                <w:rFonts w:cs="Times New Roman"/>
                <w:sz w:val="21"/>
                <w:szCs w:val="21"/>
              </w:rPr>
              <w:t>跨度（m）</w:t>
            </w:r>
          </w:p>
        </w:tc>
        <w:tc>
          <w:tcPr>
            <w:tcW w:w="2123" w:type="dxa"/>
            <w:gridSpan w:val="2"/>
            <w:vAlign w:val="center"/>
          </w:tcPr>
          <w:p w14:paraId="544EC299">
            <w:pPr>
              <w:pStyle w:val="46"/>
              <w:ind w:firstLine="0" w:firstLineChars="0"/>
              <w:jc w:val="center"/>
              <w:rPr>
                <w:rStyle w:val="44"/>
                <w:rFonts w:cs="Times New Roman"/>
                <w:sz w:val="21"/>
                <w:szCs w:val="21"/>
              </w:rPr>
            </w:pPr>
            <w:r>
              <w:rPr>
                <w:rStyle w:val="44"/>
                <w:rFonts w:hint="eastAsia" w:cs="Times New Roman"/>
                <w:sz w:val="21"/>
                <w:szCs w:val="21"/>
              </w:rPr>
              <w:t>14</w:t>
            </w:r>
          </w:p>
        </w:tc>
        <w:tc>
          <w:tcPr>
            <w:tcW w:w="1827" w:type="dxa"/>
            <w:vAlign w:val="center"/>
          </w:tcPr>
          <w:p w14:paraId="6C8C4504">
            <w:pPr>
              <w:pStyle w:val="46"/>
              <w:ind w:firstLine="0" w:firstLineChars="0"/>
              <w:jc w:val="center"/>
              <w:rPr>
                <w:rStyle w:val="44"/>
                <w:rFonts w:cs="Times New Roman"/>
                <w:sz w:val="21"/>
                <w:szCs w:val="21"/>
              </w:rPr>
            </w:pPr>
            <w:r>
              <w:rPr>
                <w:rStyle w:val="44"/>
                <w:rFonts w:hint="eastAsia" w:cs="Times New Roman"/>
                <w:sz w:val="21"/>
                <w:szCs w:val="21"/>
              </w:rPr>
              <w:t>16</w:t>
            </w:r>
          </w:p>
        </w:tc>
      </w:tr>
      <w:tr w14:paraId="586D01E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35088193">
            <w:pPr>
              <w:pStyle w:val="46"/>
              <w:ind w:firstLine="0" w:firstLineChars="0"/>
              <w:jc w:val="center"/>
              <w:rPr>
                <w:rStyle w:val="44"/>
                <w:rFonts w:cs="Times New Roman"/>
                <w:sz w:val="21"/>
                <w:szCs w:val="21"/>
              </w:rPr>
            </w:pPr>
            <w:r>
              <w:rPr>
                <w:rStyle w:val="44"/>
                <w:rFonts w:cs="Times New Roman"/>
                <w:sz w:val="21"/>
                <w:szCs w:val="21"/>
              </w:rPr>
              <w:t>脊高（m）</w:t>
            </w:r>
          </w:p>
        </w:tc>
        <w:tc>
          <w:tcPr>
            <w:tcW w:w="2123" w:type="dxa"/>
            <w:gridSpan w:val="2"/>
            <w:vAlign w:val="center"/>
          </w:tcPr>
          <w:p w14:paraId="225FAC30">
            <w:pPr>
              <w:pStyle w:val="46"/>
              <w:ind w:firstLine="0" w:firstLineChars="0"/>
              <w:jc w:val="center"/>
              <w:rPr>
                <w:rStyle w:val="44"/>
                <w:rFonts w:cs="Times New Roman"/>
                <w:sz w:val="21"/>
                <w:szCs w:val="21"/>
              </w:rPr>
            </w:pPr>
            <w:r>
              <w:rPr>
                <w:rStyle w:val="44"/>
                <w:rFonts w:hint="eastAsia" w:cs="Times New Roman"/>
                <w:sz w:val="21"/>
                <w:szCs w:val="21"/>
              </w:rPr>
              <w:t>5</w:t>
            </w:r>
            <w:r>
              <w:rPr>
                <w:rStyle w:val="44"/>
                <w:rFonts w:cs="Times New Roman"/>
                <w:sz w:val="21"/>
                <w:szCs w:val="21"/>
              </w:rPr>
              <w:t>.9</w:t>
            </w:r>
            <w:r>
              <w:rPr>
                <w:rStyle w:val="44"/>
                <w:rFonts w:hint="eastAsia" w:cs="Times New Roman"/>
                <w:sz w:val="21"/>
                <w:szCs w:val="21"/>
              </w:rPr>
              <w:t>～6.1</w:t>
            </w:r>
          </w:p>
        </w:tc>
        <w:tc>
          <w:tcPr>
            <w:tcW w:w="1827" w:type="dxa"/>
            <w:vAlign w:val="center"/>
          </w:tcPr>
          <w:p w14:paraId="4B5D615D">
            <w:pPr>
              <w:pStyle w:val="46"/>
              <w:ind w:firstLine="0" w:firstLineChars="0"/>
              <w:jc w:val="center"/>
              <w:rPr>
                <w:rStyle w:val="44"/>
                <w:rFonts w:cs="Times New Roman"/>
                <w:sz w:val="21"/>
                <w:szCs w:val="21"/>
              </w:rPr>
            </w:pPr>
            <w:r>
              <w:rPr>
                <w:rStyle w:val="44"/>
                <w:rFonts w:hint="eastAsia" w:cs="Times New Roman"/>
                <w:sz w:val="21"/>
                <w:szCs w:val="21"/>
              </w:rPr>
              <w:t>6</w:t>
            </w:r>
            <w:r>
              <w:rPr>
                <w:rStyle w:val="44"/>
                <w:rFonts w:cs="Times New Roman"/>
                <w:sz w:val="21"/>
                <w:szCs w:val="21"/>
              </w:rPr>
              <w:t>.</w:t>
            </w:r>
            <w:r>
              <w:rPr>
                <w:rStyle w:val="44"/>
                <w:rFonts w:hint="eastAsia" w:cs="Times New Roman"/>
                <w:sz w:val="21"/>
                <w:szCs w:val="21"/>
              </w:rPr>
              <w:t>4～6</w:t>
            </w:r>
            <w:r>
              <w:rPr>
                <w:rStyle w:val="44"/>
                <w:rFonts w:cs="Times New Roman"/>
                <w:sz w:val="21"/>
                <w:szCs w:val="21"/>
              </w:rPr>
              <w:t>.</w:t>
            </w:r>
            <w:r>
              <w:rPr>
                <w:rStyle w:val="44"/>
                <w:rFonts w:hint="eastAsia" w:cs="Times New Roman"/>
                <w:sz w:val="21"/>
                <w:szCs w:val="21"/>
              </w:rPr>
              <w:t>6</w:t>
            </w:r>
          </w:p>
        </w:tc>
      </w:tr>
      <w:tr w14:paraId="63939FF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68EEE1F1">
            <w:pPr>
              <w:pStyle w:val="46"/>
              <w:ind w:firstLine="0" w:firstLineChars="0"/>
              <w:jc w:val="center"/>
              <w:rPr>
                <w:rStyle w:val="44"/>
                <w:rFonts w:cs="Times New Roman"/>
                <w:sz w:val="21"/>
                <w:szCs w:val="21"/>
              </w:rPr>
            </w:pPr>
            <w:r>
              <w:rPr>
                <w:rStyle w:val="44"/>
                <w:rFonts w:cs="Times New Roman"/>
                <w:sz w:val="21"/>
                <w:szCs w:val="21"/>
              </w:rPr>
              <w:t>肩高（m）</w:t>
            </w:r>
          </w:p>
        </w:tc>
        <w:tc>
          <w:tcPr>
            <w:tcW w:w="3950" w:type="dxa"/>
            <w:gridSpan w:val="3"/>
            <w:vAlign w:val="center"/>
          </w:tcPr>
          <w:p w14:paraId="2F5ED163">
            <w:pPr>
              <w:pStyle w:val="46"/>
              <w:ind w:firstLine="0" w:firstLineChars="0"/>
              <w:jc w:val="center"/>
              <w:rPr>
                <w:rStyle w:val="44"/>
                <w:rFonts w:cs="Times New Roman"/>
                <w:sz w:val="21"/>
                <w:szCs w:val="21"/>
              </w:rPr>
            </w:pPr>
            <w:r>
              <w:rPr>
                <w:rStyle w:val="44"/>
                <w:rFonts w:cs="Times New Roman"/>
                <w:sz w:val="21"/>
                <w:szCs w:val="21"/>
              </w:rPr>
              <w:t>1.6</w:t>
            </w:r>
            <w:r>
              <w:rPr>
                <w:rStyle w:val="44"/>
                <w:rFonts w:hint="eastAsia" w:cs="Times New Roman"/>
                <w:sz w:val="21"/>
                <w:szCs w:val="21"/>
              </w:rPr>
              <w:t>～1.</w:t>
            </w:r>
            <w:r>
              <w:rPr>
                <w:rStyle w:val="44"/>
                <w:rFonts w:cs="Times New Roman"/>
                <w:sz w:val="21"/>
                <w:szCs w:val="21"/>
              </w:rPr>
              <w:t>8</w:t>
            </w:r>
          </w:p>
        </w:tc>
      </w:tr>
      <w:tr w14:paraId="0ADF642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316C1714">
            <w:pPr>
              <w:pStyle w:val="46"/>
              <w:ind w:firstLine="0" w:firstLineChars="0"/>
              <w:jc w:val="center"/>
              <w:rPr>
                <w:rStyle w:val="44"/>
                <w:rFonts w:cs="Times New Roman"/>
                <w:sz w:val="21"/>
                <w:szCs w:val="21"/>
              </w:rPr>
            </w:pPr>
            <w:r>
              <w:rPr>
                <w:rStyle w:val="44"/>
                <w:rFonts w:cs="Times New Roman"/>
                <w:sz w:val="21"/>
                <w:szCs w:val="21"/>
              </w:rPr>
              <w:t>长度（m）</w:t>
            </w:r>
          </w:p>
        </w:tc>
        <w:tc>
          <w:tcPr>
            <w:tcW w:w="3950" w:type="dxa"/>
            <w:gridSpan w:val="3"/>
            <w:vAlign w:val="center"/>
          </w:tcPr>
          <w:p w14:paraId="1ABE2007">
            <w:pPr>
              <w:pStyle w:val="46"/>
              <w:ind w:firstLine="0" w:firstLineChars="0"/>
              <w:jc w:val="center"/>
              <w:rPr>
                <w:rStyle w:val="44"/>
                <w:rFonts w:cs="Times New Roman"/>
                <w:sz w:val="21"/>
                <w:szCs w:val="21"/>
              </w:rPr>
            </w:pPr>
            <w:r>
              <w:rPr>
                <w:rStyle w:val="44"/>
                <w:rFonts w:hint="eastAsia" w:cs="Times New Roman"/>
                <w:sz w:val="21"/>
                <w:szCs w:val="21"/>
              </w:rPr>
              <w:t>5</w:t>
            </w:r>
            <w:r>
              <w:rPr>
                <w:rStyle w:val="44"/>
                <w:rFonts w:cs="Times New Roman"/>
                <w:sz w:val="21"/>
                <w:szCs w:val="21"/>
              </w:rPr>
              <w:t>0-100</w:t>
            </w:r>
          </w:p>
        </w:tc>
      </w:tr>
      <w:tr w14:paraId="25123ED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tcPr>
          <w:p w14:paraId="37118A60">
            <w:pPr>
              <w:pStyle w:val="46"/>
              <w:ind w:firstLine="0" w:firstLineChars="0"/>
              <w:jc w:val="center"/>
              <w:rPr>
                <w:rStyle w:val="44"/>
                <w:rFonts w:cs="Times New Roman"/>
                <w:sz w:val="21"/>
                <w:szCs w:val="21"/>
              </w:rPr>
            </w:pPr>
            <w:r>
              <w:rPr>
                <w:rStyle w:val="44"/>
                <w:rFonts w:hint="eastAsia" w:cs="Times New Roman"/>
                <w:sz w:val="21"/>
                <w:szCs w:val="21"/>
              </w:rPr>
              <w:t>屋面角（°）</w:t>
            </w:r>
          </w:p>
        </w:tc>
        <w:tc>
          <w:tcPr>
            <w:tcW w:w="3950" w:type="dxa"/>
            <w:gridSpan w:val="3"/>
          </w:tcPr>
          <w:p w14:paraId="36F661C9">
            <w:pPr>
              <w:pStyle w:val="46"/>
              <w:ind w:firstLine="0" w:firstLineChars="0"/>
              <w:jc w:val="center"/>
              <w:rPr>
                <w:rStyle w:val="44"/>
                <w:rFonts w:cs="Times New Roman"/>
                <w:sz w:val="21"/>
                <w:szCs w:val="21"/>
              </w:rPr>
            </w:pPr>
            <w:r>
              <w:rPr>
                <w:rStyle w:val="44"/>
                <w:rFonts w:hint="eastAsia" w:cs="Times New Roman"/>
                <w:sz w:val="21"/>
                <w:szCs w:val="21"/>
              </w:rPr>
              <w:t>24.5～28.5</w:t>
            </w:r>
          </w:p>
        </w:tc>
      </w:tr>
      <w:tr w14:paraId="09B5C13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4801FB13">
            <w:pPr>
              <w:pStyle w:val="46"/>
              <w:ind w:firstLine="0" w:firstLineChars="0"/>
              <w:jc w:val="center"/>
              <w:rPr>
                <w:rStyle w:val="44"/>
                <w:rFonts w:cs="Times New Roman"/>
                <w:sz w:val="21"/>
                <w:szCs w:val="21"/>
              </w:rPr>
            </w:pPr>
            <w:r>
              <w:rPr>
                <w:rStyle w:val="44"/>
                <w:rFonts w:hint="eastAsia" w:cs="Times New Roman"/>
                <w:sz w:val="21"/>
                <w:szCs w:val="21"/>
              </w:rPr>
              <w:t>立柱间距</w:t>
            </w:r>
            <w:r>
              <w:rPr>
                <w:rStyle w:val="44"/>
                <w:rFonts w:cs="Times New Roman"/>
                <w:sz w:val="21"/>
                <w:szCs w:val="21"/>
              </w:rPr>
              <w:t>（m）</w:t>
            </w:r>
          </w:p>
        </w:tc>
        <w:tc>
          <w:tcPr>
            <w:tcW w:w="3950" w:type="dxa"/>
            <w:gridSpan w:val="3"/>
            <w:vAlign w:val="center"/>
          </w:tcPr>
          <w:p w14:paraId="0F09E57E">
            <w:pPr>
              <w:pStyle w:val="46"/>
              <w:ind w:firstLine="0" w:firstLineChars="0"/>
              <w:jc w:val="center"/>
              <w:rPr>
                <w:rStyle w:val="44"/>
                <w:rFonts w:cs="Times New Roman"/>
                <w:sz w:val="21"/>
                <w:szCs w:val="21"/>
              </w:rPr>
            </w:pPr>
            <w:r>
              <w:rPr>
                <w:rStyle w:val="44"/>
                <w:rFonts w:hint="eastAsia" w:cs="Times New Roman"/>
                <w:sz w:val="21"/>
                <w:szCs w:val="21"/>
              </w:rPr>
              <w:t>6</w:t>
            </w:r>
          </w:p>
        </w:tc>
      </w:tr>
      <w:tr w14:paraId="13631D4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1CC2BF97">
            <w:pPr>
              <w:pStyle w:val="46"/>
              <w:ind w:firstLine="0" w:firstLineChars="0"/>
              <w:jc w:val="center"/>
              <w:rPr>
                <w:rStyle w:val="44"/>
                <w:rFonts w:cs="Times New Roman"/>
                <w:sz w:val="21"/>
                <w:szCs w:val="21"/>
              </w:rPr>
            </w:pPr>
            <w:bookmarkStart w:id="63" w:name="_Hlk135759034"/>
            <w:r>
              <w:rPr>
                <w:rStyle w:val="44"/>
                <w:rFonts w:cs="Times New Roman"/>
                <w:sz w:val="21"/>
                <w:szCs w:val="21"/>
              </w:rPr>
              <w:t>拱杆间距</w:t>
            </w:r>
            <w:bookmarkEnd w:id="63"/>
            <w:r>
              <w:rPr>
                <w:rStyle w:val="44"/>
                <w:rFonts w:cs="Times New Roman"/>
                <w:sz w:val="21"/>
                <w:szCs w:val="21"/>
              </w:rPr>
              <w:t>（m）</w:t>
            </w:r>
          </w:p>
        </w:tc>
        <w:tc>
          <w:tcPr>
            <w:tcW w:w="3950" w:type="dxa"/>
            <w:gridSpan w:val="3"/>
            <w:vAlign w:val="center"/>
          </w:tcPr>
          <w:p w14:paraId="763CBE72">
            <w:pPr>
              <w:pStyle w:val="46"/>
              <w:ind w:firstLine="0" w:firstLineChars="0"/>
              <w:jc w:val="center"/>
              <w:rPr>
                <w:rStyle w:val="44"/>
                <w:rFonts w:cs="Times New Roman"/>
                <w:sz w:val="21"/>
                <w:szCs w:val="21"/>
              </w:rPr>
            </w:pPr>
            <w:r>
              <w:rPr>
                <w:rStyle w:val="44"/>
                <w:rFonts w:hint="eastAsia" w:cs="Times New Roman"/>
                <w:sz w:val="21"/>
                <w:szCs w:val="21"/>
              </w:rPr>
              <w:t>0</w:t>
            </w:r>
            <w:r>
              <w:rPr>
                <w:rStyle w:val="44"/>
                <w:rFonts w:cs="Times New Roman"/>
                <w:sz w:val="21"/>
                <w:szCs w:val="21"/>
              </w:rPr>
              <w:t>.8-1.2</w:t>
            </w:r>
          </w:p>
        </w:tc>
      </w:tr>
      <w:tr w14:paraId="1839F37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5C668B4C">
            <w:pPr>
              <w:pStyle w:val="46"/>
              <w:ind w:firstLine="0" w:firstLineChars="0"/>
              <w:jc w:val="center"/>
              <w:rPr>
                <w:rStyle w:val="44"/>
                <w:rFonts w:cs="Times New Roman"/>
                <w:sz w:val="21"/>
                <w:szCs w:val="21"/>
              </w:rPr>
            </w:pPr>
            <w:bookmarkStart w:id="64" w:name="_Hlk135759049"/>
            <w:r>
              <w:rPr>
                <w:rStyle w:val="44"/>
                <w:rFonts w:cs="Times New Roman"/>
                <w:sz w:val="21"/>
                <w:szCs w:val="21"/>
              </w:rPr>
              <w:t>纵向系杆数量</w:t>
            </w:r>
            <w:bookmarkEnd w:id="64"/>
            <w:r>
              <w:rPr>
                <w:rStyle w:val="44"/>
                <w:rFonts w:cs="Times New Roman"/>
                <w:sz w:val="21"/>
                <w:szCs w:val="21"/>
              </w:rPr>
              <w:t>（个</w:t>
            </w:r>
            <w:r>
              <w:rPr>
                <w:rStyle w:val="44"/>
                <w:rFonts w:hint="eastAsia" w:cs="Times New Roman"/>
                <w:sz w:val="21"/>
                <w:szCs w:val="21"/>
              </w:rPr>
              <w:t>）</w:t>
            </w:r>
          </w:p>
        </w:tc>
        <w:tc>
          <w:tcPr>
            <w:tcW w:w="1975" w:type="dxa"/>
            <w:vAlign w:val="center"/>
          </w:tcPr>
          <w:p w14:paraId="64FADB64">
            <w:pPr>
              <w:pStyle w:val="46"/>
              <w:ind w:firstLine="0" w:firstLineChars="0"/>
              <w:jc w:val="center"/>
              <w:rPr>
                <w:rStyle w:val="44"/>
                <w:rFonts w:cs="Times New Roman"/>
                <w:sz w:val="21"/>
                <w:szCs w:val="21"/>
              </w:rPr>
            </w:pPr>
            <w:r>
              <w:rPr>
                <w:rStyle w:val="44"/>
                <w:rFonts w:cs="Times New Roman"/>
                <w:sz w:val="21"/>
                <w:szCs w:val="21"/>
              </w:rPr>
              <w:t>8-</w:t>
            </w:r>
            <w:r>
              <w:rPr>
                <w:rStyle w:val="44"/>
                <w:rFonts w:hint="eastAsia" w:cs="Times New Roman"/>
                <w:sz w:val="21"/>
                <w:szCs w:val="21"/>
              </w:rPr>
              <w:t>10</w:t>
            </w:r>
          </w:p>
        </w:tc>
        <w:tc>
          <w:tcPr>
            <w:tcW w:w="1975" w:type="dxa"/>
            <w:gridSpan w:val="2"/>
            <w:vAlign w:val="center"/>
          </w:tcPr>
          <w:p w14:paraId="237B4668">
            <w:pPr>
              <w:pStyle w:val="46"/>
              <w:ind w:firstLine="0" w:firstLineChars="0"/>
              <w:jc w:val="center"/>
              <w:rPr>
                <w:rStyle w:val="44"/>
                <w:rFonts w:cs="Times New Roman"/>
                <w:sz w:val="21"/>
                <w:szCs w:val="21"/>
              </w:rPr>
            </w:pPr>
            <w:r>
              <w:rPr>
                <w:rStyle w:val="44"/>
                <w:rFonts w:hint="eastAsia" w:cs="Times New Roman"/>
                <w:sz w:val="21"/>
                <w:szCs w:val="21"/>
              </w:rPr>
              <w:t>10</w:t>
            </w:r>
            <w:r>
              <w:rPr>
                <w:rStyle w:val="44"/>
                <w:rFonts w:cs="Times New Roman"/>
                <w:sz w:val="21"/>
                <w:szCs w:val="21"/>
              </w:rPr>
              <w:t>-</w:t>
            </w:r>
            <w:r>
              <w:rPr>
                <w:rStyle w:val="44"/>
                <w:rFonts w:hint="eastAsia" w:cs="Times New Roman"/>
                <w:sz w:val="21"/>
                <w:szCs w:val="21"/>
              </w:rPr>
              <w:t>12</w:t>
            </w:r>
          </w:p>
        </w:tc>
      </w:tr>
      <w:bookmarkEnd w:id="62"/>
    </w:tbl>
    <w:p w14:paraId="7C393F02">
      <w:pPr>
        <w:pStyle w:val="46"/>
        <w:spacing w:before="312" w:beforeLines="100" w:after="312" w:afterLines="100" w:line="440" w:lineRule="exact"/>
        <w:ind w:firstLine="0" w:firstLineChars="0"/>
        <w:rPr>
          <w:rFonts w:ascii="黑体" w:hAnsi="黑体" w:eastAsia="黑体"/>
          <w:sz w:val="21"/>
          <w:szCs w:val="21"/>
        </w:rPr>
      </w:pPr>
      <w:bookmarkStart w:id="65" w:name="_Hlk181373141"/>
      <w:bookmarkStart w:id="66" w:name="_Hlk135771746"/>
      <w:r>
        <w:rPr>
          <w:rFonts w:hint="eastAsia" w:ascii="黑体" w:hAnsi="黑体" w:eastAsia="黑体"/>
          <w:sz w:val="21"/>
          <w:szCs w:val="21"/>
        </w:rPr>
        <w:t>5.1.3    温室的方位</w:t>
      </w:r>
    </w:p>
    <w:bookmarkEnd w:id="65"/>
    <w:p w14:paraId="3B332597">
      <w:pPr>
        <w:pStyle w:val="46"/>
        <w:spacing w:line="440" w:lineRule="exact"/>
        <w:ind w:firstLine="420"/>
        <w:rPr>
          <w:sz w:val="21"/>
          <w:szCs w:val="22"/>
        </w:rPr>
      </w:pPr>
      <w:r>
        <w:rPr>
          <w:rFonts w:hint="eastAsia"/>
          <w:sz w:val="21"/>
          <w:szCs w:val="22"/>
        </w:rPr>
        <w:t>针对当地栽培模式，14/16米大跨度土墙温室宜取东西向延长，南面为受光面。</w:t>
      </w:r>
    </w:p>
    <w:p w14:paraId="3435E10E">
      <w:pPr>
        <w:pStyle w:val="46"/>
        <w:spacing w:before="312" w:beforeLines="100" w:after="312" w:afterLines="100" w:line="440" w:lineRule="exact"/>
        <w:ind w:firstLine="0" w:firstLineChars="0"/>
        <w:rPr>
          <w:rFonts w:ascii="黑体" w:hAnsi="黑体" w:eastAsia="黑体"/>
          <w:sz w:val="21"/>
          <w:szCs w:val="21"/>
        </w:rPr>
      </w:pPr>
      <w:bookmarkStart w:id="67" w:name="OLE_LINK22"/>
      <w:bookmarkStart w:id="68" w:name="_Hlk138787755"/>
      <w:r>
        <w:rPr>
          <w:rFonts w:hint="eastAsia" w:ascii="黑体" w:hAnsi="黑体" w:eastAsia="黑体"/>
          <w:sz w:val="21"/>
          <w:szCs w:val="21"/>
        </w:rPr>
        <w:t>5.1.4    温室的间距</w:t>
      </w:r>
    </w:p>
    <w:bookmarkEnd w:id="67"/>
    <w:p w14:paraId="1207AFB4">
      <w:pPr>
        <w:pStyle w:val="46"/>
        <w:spacing w:line="440" w:lineRule="exact"/>
        <w:ind w:firstLine="420"/>
        <w:rPr>
          <w:sz w:val="21"/>
          <w:szCs w:val="22"/>
        </w:rPr>
      </w:pPr>
      <w:r>
        <w:rPr>
          <w:rFonts w:hint="eastAsia"/>
          <w:sz w:val="21"/>
          <w:szCs w:val="22"/>
        </w:rPr>
        <w:t>沿跨度方向上，温室间距宜为6</w:t>
      </w:r>
      <w:r>
        <w:rPr>
          <w:sz w:val="21"/>
          <w:szCs w:val="22"/>
        </w:rPr>
        <w:t xml:space="preserve"> </w:t>
      </w:r>
      <w:r>
        <w:rPr>
          <w:rFonts w:hint="eastAsia"/>
          <w:sz w:val="21"/>
          <w:szCs w:val="22"/>
        </w:rPr>
        <w:t>m～10 m，并排温室的间距应不小于4 m。</w:t>
      </w:r>
    </w:p>
    <w:p w14:paraId="3BEC2E0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 xml:space="preserve">5.2    </w:t>
      </w:r>
      <w:bookmarkStart w:id="69" w:name="_Hlk181373580"/>
      <w:r>
        <w:rPr>
          <w:rFonts w:hint="eastAsia" w:ascii="黑体" w:hAnsi="黑体" w:eastAsia="黑体"/>
          <w:sz w:val="21"/>
          <w:szCs w:val="21"/>
        </w:rPr>
        <w:t>结构设计荷载要求</w:t>
      </w:r>
      <w:bookmarkEnd w:id="69"/>
    </w:p>
    <w:p w14:paraId="53256811">
      <w:pPr>
        <w:pStyle w:val="46"/>
        <w:spacing w:line="440" w:lineRule="exact"/>
        <w:ind w:firstLine="0" w:firstLineChars="0"/>
        <w:rPr>
          <w:sz w:val="21"/>
          <w:szCs w:val="22"/>
        </w:rPr>
      </w:pPr>
      <w:bookmarkStart w:id="70" w:name="_Hlk181373679"/>
      <w:r>
        <w:rPr>
          <w:rFonts w:hint="eastAsia"/>
          <w:sz w:val="21"/>
          <w:szCs w:val="21"/>
        </w:rPr>
        <w:t>5.2.1</w:t>
      </w:r>
      <w:bookmarkStart w:id="71" w:name="OLE_LINK14"/>
      <w:r>
        <w:rPr>
          <w:rFonts w:hint="eastAsia" w:ascii="黑体" w:hAnsi="黑体" w:eastAsia="黑体"/>
          <w:sz w:val="21"/>
          <w:szCs w:val="21"/>
        </w:rPr>
        <w:t xml:space="preserve">    </w:t>
      </w:r>
      <w:bookmarkEnd w:id="71"/>
      <w:bookmarkStart w:id="72" w:name="_Hlk181390090"/>
      <w:r>
        <w:rPr>
          <w:rFonts w:hint="eastAsia"/>
          <w:sz w:val="21"/>
          <w:szCs w:val="22"/>
        </w:rPr>
        <w:t>荷载应符合GB/T 51183</w:t>
      </w:r>
      <w:r>
        <w:rPr>
          <w:sz w:val="21"/>
        </w:rPr>
        <w:t>-2016</w:t>
      </w:r>
      <w:r>
        <w:rPr>
          <w:rFonts w:hint="eastAsia"/>
          <w:sz w:val="21"/>
        </w:rPr>
        <w:t>和</w:t>
      </w:r>
      <w:r>
        <w:rPr>
          <w:rFonts w:hint="eastAsia"/>
          <w:sz w:val="21"/>
          <w:szCs w:val="22"/>
        </w:rPr>
        <w:t>GB 50009-2012的要求。</w:t>
      </w:r>
    </w:p>
    <w:bookmarkEnd w:id="72"/>
    <w:p w14:paraId="5D163B80">
      <w:pPr>
        <w:pStyle w:val="46"/>
        <w:spacing w:line="440" w:lineRule="exact"/>
        <w:ind w:firstLine="0" w:firstLineChars="0"/>
        <w:rPr>
          <w:sz w:val="21"/>
          <w:szCs w:val="22"/>
        </w:rPr>
      </w:pPr>
      <w:r>
        <w:rPr>
          <w:rFonts w:hint="eastAsia"/>
          <w:sz w:val="21"/>
          <w:szCs w:val="21"/>
        </w:rPr>
        <w:t>5.2.2</w:t>
      </w:r>
      <w:r>
        <w:rPr>
          <w:rFonts w:hint="eastAsia" w:ascii="黑体" w:hAnsi="黑体" w:eastAsia="黑体"/>
          <w:sz w:val="21"/>
          <w:szCs w:val="21"/>
        </w:rPr>
        <w:t xml:space="preserve">    </w:t>
      </w:r>
      <w:r>
        <w:rPr>
          <w:rFonts w:hint="eastAsia"/>
          <w:sz w:val="21"/>
          <w:szCs w:val="22"/>
        </w:rPr>
        <w:t>主要构件的使用寿命应≥10 年。</w:t>
      </w:r>
    </w:p>
    <w:p w14:paraId="51C046B4">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5.3    配套设备</w:t>
      </w:r>
    </w:p>
    <w:bookmarkEnd w:id="70"/>
    <w:p w14:paraId="10876483">
      <w:pPr>
        <w:pStyle w:val="46"/>
        <w:spacing w:before="312" w:beforeLines="100" w:after="312" w:afterLines="100" w:line="440" w:lineRule="exact"/>
        <w:ind w:firstLine="0" w:firstLineChars="0"/>
        <w:rPr>
          <w:rFonts w:ascii="黑体" w:hAnsi="黑体" w:eastAsia="黑体"/>
          <w:sz w:val="21"/>
          <w:szCs w:val="21"/>
        </w:rPr>
      </w:pPr>
      <w:bookmarkStart w:id="73" w:name="_Hlk181373696"/>
      <w:bookmarkStart w:id="74" w:name="_Hlk135745569"/>
      <w:r>
        <w:rPr>
          <w:rFonts w:hint="eastAsia" w:ascii="黑体" w:hAnsi="黑体" w:eastAsia="黑体"/>
          <w:sz w:val="21"/>
          <w:szCs w:val="21"/>
        </w:rPr>
        <w:t>5.3.1</w:t>
      </w:r>
      <w:bookmarkStart w:id="75" w:name="_Hlk138788420"/>
      <w:r>
        <w:rPr>
          <w:rFonts w:hint="eastAsia" w:ascii="黑体" w:hAnsi="黑体" w:eastAsia="黑体"/>
          <w:sz w:val="21"/>
          <w:szCs w:val="21"/>
        </w:rPr>
        <w:t xml:space="preserve">    通风口</w:t>
      </w:r>
    </w:p>
    <w:bookmarkEnd w:id="73"/>
    <w:p w14:paraId="40281EBC">
      <w:pPr>
        <w:pStyle w:val="46"/>
        <w:ind w:firstLine="0" w:firstLineChars="0"/>
        <w:rPr>
          <w:sz w:val="21"/>
          <w:szCs w:val="22"/>
        </w:rPr>
      </w:pPr>
      <w:bookmarkStart w:id="76" w:name="_Hlk181373823"/>
      <w:r>
        <w:rPr>
          <w:rFonts w:hint="eastAsia"/>
          <w:sz w:val="21"/>
          <w:szCs w:val="22"/>
        </w:rPr>
        <w:t>5.3.1.1</w:t>
      </w:r>
      <w:r>
        <w:rPr>
          <w:rFonts w:hint="eastAsia"/>
          <w:bCs/>
          <w:sz w:val="21"/>
          <w:szCs w:val="21"/>
        </w:rPr>
        <w:t xml:space="preserve">    </w:t>
      </w:r>
      <w:bookmarkEnd w:id="76"/>
      <w:r>
        <w:rPr>
          <w:rFonts w:hint="eastAsia"/>
          <w:sz w:val="21"/>
          <w:szCs w:val="22"/>
        </w:rPr>
        <w:t>温室的通风口应设置2道。在</w:t>
      </w:r>
      <w:bookmarkStart w:id="77" w:name="_Hlk136005655"/>
      <w:r>
        <w:rPr>
          <w:rFonts w:hint="eastAsia"/>
          <w:sz w:val="21"/>
          <w:szCs w:val="22"/>
        </w:rPr>
        <w:t>温室顶部南部距屋脊1</w:t>
      </w:r>
      <w:r>
        <w:rPr>
          <w:sz w:val="21"/>
          <w:szCs w:val="22"/>
        </w:rPr>
        <w:t>.0</w:t>
      </w:r>
      <w:r>
        <w:rPr>
          <w:rFonts w:hint="eastAsia"/>
          <w:sz w:val="21"/>
          <w:szCs w:val="22"/>
        </w:rPr>
        <w:t xml:space="preserve"> m～2</w:t>
      </w:r>
      <w:r>
        <w:rPr>
          <w:sz w:val="21"/>
          <w:szCs w:val="22"/>
        </w:rPr>
        <w:t>.0</w:t>
      </w:r>
      <w:r>
        <w:rPr>
          <w:rFonts w:hint="eastAsia"/>
          <w:sz w:val="21"/>
          <w:szCs w:val="22"/>
        </w:rPr>
        <w:t xml:space="preserve"> m处设置顶通风口，</w:t>
      </w:r>
      <w:bookmarkStart w:id="78" w:name="_Hlk188644608"/>
      <w:r>
        <w:rPr>
          <w:rFonts w:hint="eastAsia"/>
          <w:sz w:val="21"/>
          <w:szCs w:val="22"/>
        </w:rPr>
        <w:t>在前屋面底角</w:t>
      </w:r>
      <w:r>
        <w:rPr>
          <w:sz w:val="21"/>
          <w:szCs w:val="22"/>
        </w:rPr>
        <w:t>0.5</w:t>
      </w:r>
      <w:r>
        <w:rPr>
          <w:rFonts w:hint="eastAsia"/>
          <w:sz w:val="21"/>
          <w:szCs w:val="22"/>
        </w:rPr>
        <w:t xml:space="preserve"> m～1.</w:t>
      </w:r>
      <w:r>
        <w:rPr>
          <w:sz w:val="21"/>
          <w:szCs w:val="22"/>
        </w:rPr>
        <w:t>0</w:t>
      </w:r>
      <w:r>
        <w:rPr>
          <w:rFonts w:hint="eastAsia"/>
          <w:sz w:val="21"/>
          <w:szCs w:val="22"/>
        </w:rPr>
        <w:t xml:space="preserve"> m处设置底通风口，通风口宽1.</w:t>
      </w:r>
      <w:r>
        <w:rPr>
          <w:sz w:val="21"/>
          <w:szCs w:val="22"/>
        </w:rPr>
        <w:t>0</w:t>
      </w:r>
      <w:r>
        <w:rPr>
          <w:rFonts w:hint="eastAsia"/>
          <w:sz w:val="21"/>
          <w:szCs w:val="22"/>
        </w:rPr>
        <w:t xml:space="preserve"> m～2</w:t>
      </w:r>
      <w:bookmarkEnd w:id="77"/>
      <w:r>
        <w:rPr>
          <w:sz w:val="21"/>
          <w:szCs w:val="22"/>
        </w:rPr>
        <w:t>.0</w:t>
      </w:r>
      <w:r>
        <w:rPr>
          <w:rFonts w:hint="eastAsia"/>
          <w:sz w:val="21"/>
          <w:szCs w:val="22"/>
        </w:rPr>
        <w:t xml:space="preserve"> m。</w:t>
      </w:r>
      <w:bookmarkEnd w:id="78"/>
    </w:p>
    <w:p w14:paraId="6EBC754F">
      <w:pPr>
        <w:pStyle w:val="46"/>
        <w:ind w:firstLine="0" w:firstLineChars="0"/>
        <w:rPr>
          <w:sz w:val="21"/>
          <w:szCs w:val="22"/>
        </w:rPr>
      </w:pPr>
      <w:bookmarkStart w:id="79" w:name="OLE_LINK11"/>
      <w:r>
        <w:rPr>
          <w:rFonts w:hint="eastAsia"/>
          <w:sz w:val="21"/>
          <w:szCs w:val="22"/>
        </w:rPr>
        <w:t>5.3.1.2</w:t>
      </w:r>
      <w:bookmarkEnd w:id="79"/>
      <w:r>
        <w:rPr>
          <w:rFonts w:hint="eastAsia"/>
          <w:bCs/>
          <w:sz w:val="21"/>
          <w:szCs w:val="21"/>
        </w:rPr>
        <w:t xml:space="preserve">    </w:t>
      </w:r>
      <w:r>
        <w:rPr>
          <w:rFonts w:hint="eastAsia"/>
          <w:sz w:val="21"/>
          <w:szCs w:val="22"/>
        </w:rPr>
        <w:t>通风口处棚膜要重叠15 cm～20 cm，</w:t>
      </w:r>
      <w:bookmarkStart w:id="80" w:name="_Hlk188644666"/>
      <w:r>
        <w:rPr>
          <w:rFonts w:hint="eastAsia"/>
          <w:sz w:val="21"/>
          <w:szCs w:val="22"/>
        </w:rPr>
        <w:t>通风口处配备防虫网，</w:t>
      </w:r>
      <w:bookmarkEnd w:id="80"/>
      <w:r>
        <w:rPr>
          <w:rFonts w:hint="eastAsia"/>
          <w:sz w:val="21"/>
          <w:szCs w:val="22"/>
        </w:rPr>
        <w:t>顶通风口设防兜雨钢丝网片。</w:t>
      </w:r>
      <w:bookmarkStart w:id="81" w:name="_Hlk135832355"/>
      <w:r>
        <w:rPr>
          <w:rFonts w:hint="eastAsia"/>
          <w:sz w:val="21"/>
          <w:szCs w:val="22"/>
        </w:rPr>
        <w:t>通风口的设定应符合NY/T 1451-2018的要求。</w:t>
      </w:r>
    </w:p>
    <w:p w14:paraId="4EED40E6">
      <w:pPr>
        <w:pStyle w:val="46"/>
        <w:ind w:firstLine="0" w:firstLineChars="0"/>
        <w:rPr>
          <w:sz w:val="21"/>
          <w:szCs w:val="22"/>
        </w:rPr>
      </w:pPr>
      <w:r>
        <w:rPr>
          <w:sz w:val="21"/>
          <w:szCs w:val="22"/>
        </w:rPr>
        <w:t>5.3</w:t>
      </w:r>
      <w:r>
        <w:rPr>
          <w:rFonts w:hint="eastAsia"/>
          <w:sz w:val="21"/>
          <w:szCs w:val="22"/>
        </w:rPr>
        <w:t>.1</w:t>
      </w:r>
      <w:r>
        <w:rPr>
          <w:sz w:val="21"/>
          <w:szCs w:val="22"/>
        </w:rPr>
        <w:t>.</w:t>
      </w:r>
      <w:r>
        <w:rPr>
          <w:rFonts w:hint="eastAsia"/>
          <w:sz w:val="21"/>
          <w:szCs w:val="22"/>
        </w:rPr>
        <w:t>3    顶通风口采用开窗通风或电动卷膜器</w:t>
      </w:r>
      <w:bookmarkStart w:id="82" w:name="_Hlk135745521"/>
      <w:r>
        <w:rPr>
          <w:rFonts w:hint="eastAsia"/>
          <w:sz w:val="21"/>
          <w:szCs w:val="22"/>
        </w:rPr>
        <w:t>通风，底通风口采用电动卷膜器通风。</w:t>
      </w:r>
    </w:p>
    <w:p w14:paraId="7EDF924A">
      <w:pPr>
        <w:pStyle w:val="46"/>
        <w:ind w:firstLine="0" w:firstLineChars="0"/>
        <w:rPr>
          <w:sz w:val="21"/>
          <w:szCs w:val="22"/>
        </w:rPr>
      </w:pPr>
      <w:r>
        <w:rPr>
          <w:sz w:val="21"/>
          <w:szCs w:val="22"/>
        </w:rPr>
        <w:t>5.3.</w:t>
      </w:r>
      <w:r>
        <w:rPr>
          <w:rFonts w:hint="eastAsia"/>
          <w:sz w:val="21"/>
          <w:szCs w:val="22"/>
        </w:rPr>
        <w:t>1.4    电动卷膜器采用卷轴滚动方式</w:t>
      </w:r>
      <w:bookmarkStart w:id="83" w:name="_Hlk138780642"/>
      <w:r>
        <w:rPr>
          <w:rFonts w:hint="eastAsia"/>
          <w:sz w:val="21"/>
          <w:szCs w:val="22"/>
        </w:rPr>
        <w:t>。卷轴缩口连接，棚膜与卷轴用固膜卡紧固，固膜卡间隔0.4</w:t>
      </w:r>
      <w:r>
        <w:rPr>
          <w:sz w:val="21"/>
          <w:szCs w:val="22"/>
        </w:rPr>
        <w:t xml:space="preserve"> </w:t>
      </w:r>
      <w:r>
        <w:rPr>
          <w:rFonts w:hint="eastAsia"/>
          <w:sz w:val="21"/>
          <w:szCs w:val="22"/>
        </w:rPr>
        <w:t>m～0.5 m，电机驱动，</w:t>
      </w:r>
      <w:bookmarkEnd w:id="83"/>
      <w:r>
        <w:rPr>
          <w:rFonts w:hint="eastAsia"/>
          <w:sz w:val="21"/>
          <w:szCs w:val="22"/>
        </w:rPr>
        <w:t>卷膜器应符合 JB/T 13079的规定。</w:t>
      </w:r>
      <w:bookmarkEnd w:id="82"/>
    </w:p>
    <w:bookmarkEnd w:id="74"/>
    <w:bookmarkEnd w:id="75"/>
    <w:bookmarkEnd w:id="81"/>
    <w:p w14:paraId="32304B50">
      <w:pPr>
        <w:pStyle w:val="46"/>
        <w:spacing w:before="312" w:beforeLines="100" w:after="312" w:afterLines="100" w:line="440" w:lineRule="exact"/>
        <w:ind w:firstLine="0" w:firstLineChars="0"/>
        <w:rPr>
          <w:rFonts w:ascii="黑体" w:hAnsi="黑体" w:eastAsia="黑体"/>
          <w:sz w:val="21"/>
          <w:szCs w:val="21"/>
        </w:rPr>
      </w:pPr>
      <w:bookmarkStart w:id="84" w:name="_Hlk181373878"/>
      <w:r>
        <w:rPr>
          <w:rFonts w:hint="eastAsia" w:ascii="黑体" w:hAnsi="黑体" w:eastAsia="黑体"/>
          <w:sz w:val="21"/>
          <w:szCs w:val="21"/>
        </w:rPr>
        <w:t xml:space="preserve">5.3.2    </w:t>
      </w:r>
      <w:bookmarkStart w:id="85" w:name="_Hlk138788435"/>
      <w:r>
        <w:rPr>
          <w:rFonts w:hint="eastAsia" w:ascii="黑体" w:hAnsi="黑体" w:eastAsia="黑体"/>
          <w:sz w:val="21"/>
          <w:szCs w:val="21"/>
        </w:rPr>
        <w:t>卷帘系统</w:t>
      </w:r>
    </w:p>
    <w:bookmarkEnd w:id="84"/>
    <w:p w14:paraId="5FA82288">
      <w:pPr>
        <w:pStyle w:val="46"/>
        <w:ind w:firstLine="420"/>
        <w:rPr>
          <w:sz w:val="21"/>
          <w:szCs w:val="22"/>
        </w:rPr>
      </w:pPr>
      <w:r>
        <w:rPr>
          <w:rFonts w:hint="eastAsia"/>
          <w:sz w:val="21"/>
          <w:szCs w:val="22"/>
        </w:rPr>
        <w:t>温室应配有</w:t>
      </w:r>
      <w:r>
        <w:rPr>
          <w:sz w:val="21"/>
          <w:szCs w:val="22"/>
        </w:rPr>
        <w:t>1</w:t>
      </w:r>
      <w:r>
        <w:rPr>
          <w:rFonts w:hint="eastAsia"/>
          <w:sz w:val="21"/>
          <w:szCs w:val="22"/>
        </w:rPr>
        <w:t>套电动保温被卷帘系统，应包含卷帘机、保温被、卷管、导轨和控制系统等。</w:t>
      </w:r>
      <w:bookmarkStart w:id="86" w:name="_Hlk188626969"/>
      <w:bookmarkStart w:id="87" w:name="_Hlk188625779"/>
      <w:r>
        <w:rPr>
          <w:rFonts w:hint="eastAsia"/>
          <w:sz w:val="21"/>
          <w:szCs w:val="22"/>
        </w:rPr>
        <w:t>大棚卷帘机应符合</w:t>
      </w:r>
      <w:r>
        <w:rPr>
          <w:sz w:val="21"/>
          <w:szCs w:val="22"/>
        </w:rPr>
        <w:t xml:space="preserve"> </w:t>
      </w:r>
      <w:r>
        <w:rPr>
          <w:rFonts w:hint="eastAsia"/>
          <w:sz w:val="21"/>
          <w:szCs w:val="22"/>
        </w:rPr>
        <w:t>JB/T 11913-2014的规定。</w:t>
      </w:r>
      <w:bookmarkEnd w:id="86"/>
    </w:p>
    <w:bookmarkEnd w:id="85"/>
    <w:bookmarkEnd w:id="87"/>
    <w:p w14:paraId="286E5FF6">
      <w:pPr>
        <w:pStyle w:val="46"/>
        <w:spacing w:before="312" w:beforeLines="100" w:after="312" w:afterLines="100" w:line="440" w:lineRule="exact"/>
        <w:ind w:firstLine="0" w:firstLineChars="0"/>
        <w:rPr>
          <w:rFonts w:ascii="黑体" w:hAnsi="黑体" w:eastAsia="黑体"/>
          <w:sz w:val="21"/>
          <w:szCs w:val="21"/>
        </w:rPr>
      </w:pPr>
      <w:bookmarkStart w:id="88" w:name="_Hlk181373889"/>
      <w:bookmarkStart w:id="89" w:name="_Hlk135745668"/>
      <w:r>
        <w:rPr>
          <w:rFonts w:hint="eastAsia" w:ascii="黑体" w:hAnsi="黑体" w:eastAsia="黑体"/>
          <w:sz w:val="21"/>
          <w:szCs w:val="21"/>
        </w:rPr>
        <w:t>5.3.3    环境监控</w:t>
      </w:r>
    </w:p>
    <w:bookmarkEnd w:id="88"/>
    <w:p w14:paraId="767669A1">
      <w:pPr>
        <w:pStyle w:val="46"/>
        <w:ind w:firstLine="420"/>
        <w:rPr>
          <w:sz w:val="21"/>
          <w:szCs w:val="22"/>
        </w:rPr>
      </w:pPr>
      <w:r>
        <w:rPr>
          <w:rFonts w:hint="eastAsia"/>
          <w:sz w:val="21"/>
          <w:szCs w:val="22"/>
        </w:rPr>
        <w:t>温室内可设置空气温湿度、光照、二氧化碳、土壤温湿度等环境调控的监控设备，可采用物联网技术进行生产管理。</w:t>
      </w:r>
      <w:bookmarkEnd w:id="89"/>
    </w:p>
    <w:p w14:paraId="3AB088CD">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5.3.4    增配设备</w:t>
      </w:r>
    </w:p>
    <w:p w14:paraId="217D0015">
      <w:pPr>
        <w:pStyle w:val="46"/>
        <w:ind w:firstLine="0" w:firstLineChars="0"/>
        <w:rPr>
          <w:sz w:val="21"/>
          <w:szCs w:val="21"/>
        </w:rPr>
      </w:pPr>
      <w:r>
        <w:rPr>
          <w:rFonts w:hint="eastAsia"/>
          <w:sz w:val="21"/>
          <w:szCs w:val="21"/>
        </w:rPr>
        <w:t>5.3.4.1    温室配套设备应根据作物生产工艺要求、生产管理水平和当地气候条件合理配置。</w:t>
      </w:r>
    </w:p>
    <w:p w14:paraId="5378F6C6">
      <w:pPr>
        <w:pStyle w:val="46"/>
        <w:ind w:firstLine="0" w:firstLineChars="0"/>
        <w:rPr>
          <w:sz w:val="21"/>
          <w:szCs w:val="21"/>
        </w:rPr>
      </w:pPr>
      <w:r>
        <w:rPr>
          <w:rFonts w:hint="eastAsia"/>
          <w:sz w:val="21"/>
          <w:szCs w:val="21"/>
        </w:rPr>
        <w:t>5.3.4.2    根据不同地区的气候条件和种植要求，温室可增设辅助应急加温或降温设备。</w:t>
      </w:r>
    </w:p>
    <w:p w14:paraId="629FFF44">
      <w:pPr>
        <w:pStyle w:val="46"/>
        <w:ind w:firstLine="0" w:firstLineChars="0"/>
        <w:rPr>
          <w:sz w:val="21"/>
          <w:szCs w:val="21"/>
        </w:rPr>
      </w:pPr>
      <w:r>
        <w:rPr>
          <w:rFonts w:hint="eastAsia"/>
          <w:sz w:val="21"/>
          <w:szCs w:val="21"/>
        </w:rPr>
        <w:t>5.3.4.3    温室灌溉系统宜根据作物品种和栽培方式合理选择滴灌、微喷灌等设备。</w:t>
      </w:r>
    </w:p>
    <w:p w14:paraId="4CBE4E32">
      <w:pPr>
        <w:pStyle w:val="46"/>
        <w:spacing w:line="440" w:lineRule="exact"/>
        <w:ind w:firstLine="0" w:firstLineChars="0"/>
        <w:rPr>
          <w:rStyle w:val="44"/>
          <w:sz w:val="21"/>
          <w:szCs w:val="22"/>
        </w:rPr>
      </w:pPr>
      <w:r>
        <w:rPr>
          <w:rStyle w:val="44"/>
          <w:rFonts w:hint="eastAsia"/>
          <w:sz w:val="21"/>
          <w:szCs w:val="22"/>
        </w:rPr>
        <w:t>5.3.4.4    温室根据作物需要增设CO</w:t>
      </w:r>
      <w:r>
        <w:rPr>
          <w:rStyle w:val="44"/>
          <w:rFonts w:hint="eastAsia"/>
          <w:sz w:val="21"/>
          <w:szCs w:val="22"/>
          <w:vertAlign w:val="subscript"/>
        </w:rPr>
        <w:t>2</w:t>
      </w:r>
      <w:r>
        <w:rPr>
          <w:rStyle w:val="44"/>
          <w:rFonts w:hint="eastAsia"/>
          <w:sz w:val="21"/>
          <w:szCs w:val="22"/>
        </w:rPr>
        <w:t>增施装置、人工补光装置等。</w:t>
      </w:r>
    </w:p>
    <w:p w14:paraId="1E5C2C79">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5.4    供配电</w:t>
      </w:r>
    </w:p>
    <w:p w14:paraId="5122EB35">
      <w:pPr>
        <w:pStyle w:val="46"/>
        <w:spacing w:line="440" w:lineRule="exact"/>
        <w:ind w:firstLine="0" w:firstLineChars="0"/>
        <w:rPr>
          <w:sz w:val="21"/>
          <w:szCs w:val="21"/>
        </w:rPr>
      </w:pPr>
      <w:r>
        <w:rPr>
          <w:rFonts w:hint="eastAsia"/>
          <w:sz w:val="21"/>
          <w:szCs w:val="21"/>
        </w:rPr>
        <w:t>5.4.1</w:t>
      </w:r>
      <w:r>
        <w:rPr>
          <w:rFonts w:hint="eastAsia" w:ascii="黑体" w:hAnsi="黑体" w:eastAsia="黑体"/>
          <w:sz w:val="21"/>
          <w:szCs w:val="21"/>
        </w:rPr>
        <w:t xml:space="preserve">    </w:t>
      </w:r>
      <w:r>
        <w:rPr>
          <w:rFonts w:hint="eastAsia"/>
          <w:sz w:val="21"/>
          <w:szCs w:val="21"/>
        </w:rPr>
        <w:t>园区供配电系统设计应符合GB 50052的规定，温室工程供电电路工程设计应符合GB 50054和NY/T 3223的规定。</w:t>
      </w:r>
    </w:p>
    <w:p w14:paraId="43A63482">
      <w:pPr>
        <w:pStyle w:val="46"/>
        <w:spacing w:line="440" w:lineRule="exact"/>
        <w:ind w:firstLine="0" w:firstLineChars="0"/>
        <w:rPr>
          <w:sz w:val="21"/>
          <w:szCs w:val="21"/>
        </w:rPr>
      </w:pPr>
      <w:r>
        <w:rPr>
          <w:rFonts w:hint="eastAsia"/>
          <w:sz w:val="21"/>
          <w:szCs w:val="21"/>
        </w:rPr>
        <w:t>5.4.2</w:t>
      </w:r>
      <w:r>
        <w:rPr>
          <w:rFonts w:hint="eastAsia" w:ascii="黑体" w:hAnsi="黑体" w:eastAsia="黑体"/>
          <w:sz w:val="21"/>
          <w:szCs w:val="21"/>
        </w:rPr>
        <w:t xml:space="preserve">    </w:t>
      </w:r>
      <w:r>
        <w:rPr>
          <w:rFonts w:hint="eastAsia"/>
          <w:sz w:val="21"/>
          <w:szCs w:val="21"/>
        </w:rPr>
        <w:t>控制箱应安装在操作间内适当位置，温室内的灯具、电源插座、开关等电气设备应具备密闭防水功能，插座回路应设有剩余电流动作保护器或漏电保护装置。</w:t>
      </w:r>
    </w:p>
    <w:p w14:paraId="5A393A6A">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5.5    宜机化要求</w:t>
      </w:r>
    </w:p>
    <w:p w14:paraId="6082D085">
      <w:pPr>
        <w:pStyle w:val="46"/>
        <w:ind w:firstLine="0" w:firstLineChars="0"/>
        <w:rPr>
          <w:sz w:val="21"/>
          <w:szCs w:val="21"/>
        </w:rPr>
      </w:pPr>
      <w:r>
        <w:rPr>
          <w:rFonts w:hint="eastAsia"/>
          <w:sz w:val="21"/>
          <w:szCs w:val="21"/>
        </w:rPr>
        <w:t>5.5.1</w:t>
      </w:r>
      <w:r>
        <w:rPr>
          <w:rFonts w:hint="eastAsia" w:ascii="黑体" w:hAnsi="黑体" w:eastAsia="黑体"/>
          <w:sz w:val="21"/>
          <w:szCs w:val="21"/>
        </w:rPr>
        <w:t xml:space="preserve">    </w:t>
      </w:r>
      <w:r>
        <w:rPr>
          <w:rFonts w:hint="eastAsia"/>
          <w:sz w:val="21"/>
          <w:szCs w:val="21"/>
        </w:rPr>
        <w:t>宜在温室的适当位置设置高度不小于2.0 m、宽度不小于2.0 m的农机进出通道，方便农机作业和进出。</w:t>
      </w:r>
    </w:p>
    <w:p w14:paraId="15865A42">
      <w:pPr>
        <w:pStyle w:val="46"/>
        <w:ind w:firstLine="0" w:firstLineChars="0"/>
        <w:rPr>
          <w:sz w:val="21"/>
          <w:szCs w:val="21"/>
        </w:rPr>
      </w:pPr>
      <w:r>
        <w:rPr>
          <w:rFonts w:hint="eastAsia"/>
          <w:sz w:val="21"/>
          <w:szCs w:val="21"/>
        </w:rPr>
        <w:t>5.5.2</w:t>
      </w:r>
      <w:r>
        <w:rPr>
          <w:rFonts w:hint="eastAsia" w:ascii="黑体" w:hAnsi="黑体" w:eastAsia="黑体"/>
          <w:sz w:val="21"/>
          <w:szCs w:val="21"/>
        </w:rPr>
        <w:t xml:space="preserve">    </w:t>
      </w:r>
      <w:r>
        <w:rPr>
          <w:rFonts w:hint="eastAsia"/>
          <w:sz w:val="21"/>
          <w:szCs w:val="21"/>
        </w:rPr>
        <w:t>温室内部宜少设置立柱，14米大跨度土墙温室内设置1道立柱，16米大跨度土墙温室内设置2道立柱，立柱应不影响农机作业。</w:t>
      </w:r>
    </w:p>
    <w:p w14:paraId="5E414495">
      <w:pPr>
        <w:pStyle w:val="46"/>
        <w:ind w:firstLine="0" w:firstLineChars="0"/>
        <w:rPr>
          <w:sz w:val="21"/>
          <w:szCs w:val="21"/>
        </w:rPr>
      </w:pPr>
      <w:bookmarkStart w:id="90" w:name="_Hlk188639201"/>
      <w:r>
        <w:rPr>
          <w:rFonts w:hint="eastAsia"/>
          <w:sz w:val="21"/>
          <w:szCs w:val="21"/>
        </w:rPr>
        <w:t>5.5.3</w:t>
      </w:r>
      <w:r>
        <w:rPr>
          <w:rFonts w:hint="eastAsia" w:ascii="黑体" w:hAnsi="黑体" w:eastAsia="黑体"/>
          <w:sz w:val="21"/>
          <w:szCs w:val="21"/>
        </w:rPr>
        <w:t xml:space="preserve">    </w:t>
      </w:r>
      <w:r>
        <w:rPr>
          <w:rFonts w:hint="eastAsia"/>
          <w:sz w:val="21"/>
          <w:szCs w:val="21"/>
        </w:rPr>
        <w:t>卷帘机宜采用电动形式。</w:t>
      </w:r>
    </w:p>
    <w:bookmarkEnd w:id="90"/>
    <w:p w14:paraId="135BEF64">
      <w:pPr>
        <w:pStyle w:val="46"/>
        <w:ind w:firstLine="0" w:firstLineChars="0"/>
        <w:rPr>
          <w:sz w:val="21"/>
          <w:szCs w:val="21"/>
        </w:rPr>
      </w:pPr>
      <w:r>
        <w:rPr>
          <w:rFonts w:hint="eastAsia"/>
          <w:sz w:val="21"/>
          <w:szCs w:val="21"/>
        </w:rPr>
        <w:t>5.5.4</w:t>
      </w:r>
      <w:r>
        <w:rPr>
          <w:rFonts w:hint="eastAsia" w:ascii="黑体" w:hAnsi="黑体" w:eastAsia="黑体"/>
          <w:sz w:val="21"/>
          <w:szCs w:val="21"/>
        </w:rPr>
        <w:t xml:space="preserve">    </w:t>
      </w:r>
      <w:r>
        <w:rPr>
          <w:rFonts w:hint="eastAsia"/>
          <w:sz w:val="21"/>
          <w:szCs w:val="21"/>
        </w:rPr>
        <w:t>卷膜器宜采用电动形式。</w:t>
      </w:r>
    </w:p>
    <w:bookmarkEnd w:id="66"/>
    <w:bookmarkEnd w:id="68"/>
    <w:p w14:paraId="334F2FA4">
      <w:pPr>
        <w:spacing w:before="312" w:beforeLines="100" w:after="312" w:afterLines="100" w:line="240" w:lineRule="auto"/>
        <w:ind w:firstLine="0" w:firstLineChars="0"/>
        <w:outlineLvl w:val="0"/>
        <w:rPr>
          <w:rFonts w:eastAsia="黑体"/>
          <w:sz w:val="21"/>
          <w:szCs w:val="21"/>
        </w:rPr>
      </w:pPr>
      <w:bookmarkStart w:id="91" w:name="_Toc181276186"/>
      <w:bookmarkStart w:id="92" w:name="_Toc112401957"/>
      <w:bookmarkStart w:id="93" w:name="_Hlk112430595"/>
      <w:r>
        <w:rPr>
          <w:rFonts w:hint="eastAsia" w:eastAsia="黑体"/>
          <w:sz w:val="21"/>
          <w:szCs w:val="21"/>
        </w:rPr>
        <w:t>6    建筑尺寸及材料要求</w:t>
      </w:r>
      <w:bookmarkEnd w:id="91"/>
    </w:p>
    <w:bookmarkEnd w:id="92"/>
    <w:bookmarkEnd w:id="93"/>
    <w:p w14:paraId="4CB16F51">
      <w:pPr>
        <w:spacing w:before="312" w:beforeLines="100" w:after="312" w:afterLines="100" w:line="440" w:lineRule="exact"/>
        <w:ind w:firstLine="0" w:firstLineChars="0"/>
        <w:rPr>
          <w:rFonts w:ascii="黑体" w:hAnsi="黑体" w:eastAsia="黑体"/>
          <w:sz w:val="21"/>
          <w:szCs w:val="21"/>
        </w:rPr>
      </w:pPr>
      <w:bookmarkStart w:id="94" w:name="_Hlk181376334"/>
      <w:r>
        <w:rPr>
          <w:rFonts w:hint="eastAsia" w:ascii="黑体" w:hAnsi="黑体" w:eastAsia="黑体"/>
          <w:sz w:val="21"/>
          <w:szCs w:val="21"/>
        </w:rPr>
        <w:t>6.1    建筑尺寸</w:t>
      </w:r>
    </w:p>
    <w:p w14:paraId="40F7EE81">
      <w:pPr>
        <w:pStyle w:val="46"/>
        <w:spacing w:line="440" w:lineRule="exact"/>
        <w:ind w:firstLine="0" w:firstLineChars="0"/>
        <w:rPr>
          <w:sz w:val="21"/>
          <w:szCs w:val="21"/>
        </w:rPr>
      </w:pPr>
      <w:bookmarkStart w:id="95" w:name="_Hlk188625866"/>
      <w:bookmarkStart w:id="96" w:name="_Hlk188627051"/>
      <w:r>
        <w:rPr>
          <w:rFonts w:hint="eastAsia"/>
          <w:sz w:val="21"/>
          <w:szCs w:val="21"/>
        </w:rPr>
        <w:t>6.1.1</w:t>
      </w:r>
      <w:r>
        <w:rPr>
          <w:rFonts w:hint="eastAsia" w:ascii="黑体" w:hAnsi="黑体" w:eastAsia="黑体"/>
          <w:sz w:val="21"/>
          <w:szCs w:val="21"/>
        </w:rPr>
        <w:t xml:space="preserve">    </w:t>
      </w:r>
      <w:r>
        <w:rPr>
          <w:rFonts w:hint="eastAsia"/>
          <w:sz w:val="21"/>
          <w:szCs w:val="21"/>
        </w:rPr>
        <w:t>温室的前屋面基础宜采用</w:t>
      </w:r>
      <w:bookmarkStart w:id="97" w:name="_Hlk188644971"/>
      <w:r>
        <w:rPr>
          <w:rFonts w:hint="eastAsia"/>
          <w:sz w:val="21"/>
          <w:szCs w:val="21"/>
        </w:rPr>
        <w:t>钢筋混凝土加预埋件的条形基础，柱下基础宜采用独立基础。</w:t>
      </w:r>
      <w:bookmarkEnd w:id="97"/>
    </w:p>
    <w:p w14:paraId="3DB74ABF">
      <w:pPr>
        <w:pStyle w:val="46"/>
        <w:spacing w:line="440" w:lineRule="exact"/>
        <w:ind w:firstLine="0" w:firstLineChars="0"/>
        <w:rPr>
          <w:sz w:val="21"/>
          <w:szCs w:val="21"/>
        </w:rPr>
      </w:pPr>
      <w:bookmarkStart w:id="98" w:name="_Hlk188644993"/>
      <w:r>
        <w:rPr>
          <w:sz w:val="21"/>
          <w:szCs w:val="21"/>
        </w:rPr>
        <w:t>6.1.2</w:t>
      </w:r>
      <w:r>
        <w:rPr>
          <w:rFonts w:hint="eastAsia" w:ascii="黑体" w:hAnsi="黑体" w:eastAsia="黑体"/>
          <w:sz w:val="21"/>
          <w:szCs w:val="21"/>
        </w:rPr>
        <w:t xml:space="preserve">    </w:t>
      </w:r>
      <w:r>
        <w:rPr>
          <w:rFonts w:hint="eastAsia"/>
          <w:sz w:val="21"/>
          <w:szCs w:val="21"/>
        </w:rPr>
        <w:t>基础埋深应大于当地冻土层深度，温室建设地区的标准冻深按 GB 50007的有关规定确定。</w:t>
      </w:r>
    </w:p>
    <w:p w14:paraId="48768802">
      <w:pPr>
        <w:pStyle w:val="46"/>
        <w:spacing w:line="440" w:lineRule="exact"/>
        <w:ind w:firstLine="0" w:firstLineChars="0"/>
        <w:rPr>
          <w:sz w:val="21"/>
          <w:szCs w:val="21"/>
        </w:rPr>
      </w:pPr>
      <w:r>
        <w:rPr>
          <w:sz w:val="21"/>
          <w:szCs w:val="21"/>
        </w:rPr>
        <w:t>6.1.3</w:t>
      </w:r>
      <w:r>
        <w:rPr>
          <w:rFonts w:hint="eastAsia" w:ascii="黑体" w:hAnsi="黑体" w:eastAsia="黑体"/>
          <w:sz w:val="21"/>
          <w:szCs w:val="21"/>
        </w:rPr>
        <w:t xml:space="preserve">    </w:t>
      </w:r>
      <w:r>
        <w:rPr>
          <w:rFonts w:hint="eastAsia"/>
          <w:sz w:val="21"/>
          <w:szCs w:val="21"/>
        </w:rPr>
        <w:t>温室的前屋面基础墙外侧宜设置防寒沟或贴附保温板，基础墙体保温结构应符合</w:t>
      </w:r>
      <w:r>
        <w:rPr>
          <w:rFonts w:hint="eastAsia"/>
          <w:sz w:val="21"/>
          <w:szCs w:val="22"/>
        </w:rPr>
        <w:t>NY/T 2134的相关</w:t>
      </w:r>
      <w:r>
        <w:rPr>
          <w:rFonts w:hint="eastAsia"/>
          <w:sz w:val="21"/>
          <w:szCs w:val="21"/>
        </w:rPr>
        <w:t>规定。</w:t>
      </w:r>
    </w:p>
    <w:p w14:paraId="4E084CF8">
      <w:pPr>
        <w:pStyle w:val="46"/>
        <w:spacing w:line="440" w:lineRule="exact"/>
        <w:ind w:firstLine="0" w:firstLineChars="0"/>
        <w:rPr>
          <w:sz w:val="21"/>
          <w:szCs w:val="21"/>
        </w:rPr>
      </w:pPr>
      <w:r>
        <w:rPr>
          <w:rFonts w:hint="eastAsia"/>
          <w:sz w:val="21"/>
          <w:szCs w:val="21"/>
        </w:rPr>
        <w:t>6</w:t>
      </w:r>
      <w:r>
        <w:rPr>
          <w:sz w:val="21"/>
          <w:szCs w:val="21"/>
        </w:rPr>
        <w:t>.1.4</w:t>
      </w:r>
      <w:r>
        <w:rPr>
          <w:rFonts w:hint="eastAsia" w:ascii="黑体" w:hAnsi="黑体" w:eastAsia="黑体"/>
          <w:sz w:val="21"/>
          <w:szCs w:val="21"/>
        </w:rPr>
        <w:t xml:space="preserve">    </w:t>
      </w:r>
      <w:r>
        <w:rPr>
          <w:rFonts w:hint="eastAsia"/>
          <w:sz w:val="21"/>
          <w:szCs w:val="21"/>
        </w:rPr>
        <w:t>温室的前屋面基础构造和承载力</w:t>
      </w:r>
      <w:r>
        <w:rPr>
          <w:rFonts w:hint="eastAsia"/>
          <w:sz w:val="21"/>
          <w:szCs w:val="22"/>
        </w:rPr>
        <w:t>应满足温室</w:t>
      </w:r>
      <w:r>
        <w:rPr>
          <w:rFonts w:hint="eastAsia"/>
          <w:sz w:val="21"/>
          <w:szCs w:val="21"/>
        </w:rPr>
        <w:t>承重要求，</w:t>
      </w:r>
      <w:r>
        <w:rPr>
          <w:rFonts w:hint="eastAsia"/>
          <w:sz w:val="21"/>
          <w:szCs w:val="22"/>
        </w:rPr>
        <w:t>温室地基的基础构型和承重设计应符合NY/T 1145</w:t>
      </w:r>
      <w:r>
        <w:rPr>
          <w:rFonts w:hint="eastAsia"/>
          <w:sz w:val="21"/>
          <w:szCs w:val="21"/>
        </w:rPr>
        <w:t>的</w:t>
      </w:r>
      <w:r>
        <w:rPr>
          <w:rFonts w:hint="eastAsia"/>
          <w:sz w:val="21"/>
          <w:szCs w:val="22"/>
        </w:rPr>
        <w:t>相关</w:t>
      </w:r>
      <w:r>
        <w:rPr>
          <w:rFonts w:hint="eastAsia"/>
          <w:sz w:val="21"/>
          <w:szCs w:val="21"/>
        </w:rPr>
        <w:t>规定。</w:t>
      </w:r>
    </w:p>
    <w:bookmarkEnd w:id="95"/>
    <w:bookmarkEnd w:id="98"/>
    <w:p w14:paraId="2F7D9811">
      <w:pPr>
        <w:pStyle w:val="46"/>
        <w:spacing w:line="440" w:lineRule="exact"/>
        <w:ind w:firstLine="0" w:firstLineChars="0"/>
        <w:rPr>
          <w:sz w:val="21"/>
          <w:szCs w:val="21"/>
        </w:rPr>
      </w:pPr>
      <w:r>
        <w:rPr>
          <w:rFonts w:hint="eastAsia"/>
          <w:sz w:val="21"/>
          <w:szCs w:val="21"/>
        </w:rPr>
        <w:t>6.1.</w:t>
      </w:r>
      <w:r>
        <w:rPr>
          <w:sz w:val="21"/>
          <w:szCs w:val="21"/>
        </w:rPr>
        <w:t>5</w:t>
      </w:r>
      <w:r>
        <w:rPr>
          <w:rFonts w:hint="eastAsia" w:ascii="黑体" w:hAnsi="黑体" w:eastAsia="黑体"/>
          <w:sz w:val="21"/>
          <w:szCs w:val="21"/>
        </w:rPr>
        <w:t xml:space="preserve">    </w:t>
      </w:r>
      <w:r>
        <w:rPr>
          <w:rFonts w:hint="eastAsia"/>
          <w:sz w:val="21"/>
          <w:szCs w:val="21"/>
        </w:rPr>
        <w:t>温室后墙和山墙采用土墙结构，应满足承重和保温要求。</w:t>
      </w:r>
    </w:p>
    <w:p w14:paraId="06A830B2">
      <w:pPr>
        <w:pStyle w:val="46"/>
        <w:spacing w:line="440" w:lineRule="exact"/>
        <w:ind w:firstLine="0" w:firstLineChars="0"/>
        <w:rPr>
          <w:sz w:val="21"/>
          <w:szCs w:val="21"/>
        </w:rPr>
      </w:pPr>
      <w:r>
        <w:rPr>
          <w:rFonts w:hint="eastAsia"/>
          <w:sz w:val="21"/>
          <w:szCs w:val="21"/>
        </w:rPr>
        <w:t>6.1.</w:t>
      </w:r>
      <w:r>
        <w:rPr>
          <w:sz w:val="21"/>
          <w:szCs w:val="21"/>
        </w:rPr>
        <w:t>6</w:t>
      </w:r>
      <w:r>
        <w:rPr>
          <w:rFonts w:hint="eastAsia" w:ascii="黑体" w:hAnsi="黑体" w:eastAsia="黑体"/>
          <w:sz w:val="21"/>
          <w:szCs w:val="21"/>
        </w:rPr>
        <w:t xml:space="preserve">    </w:t>
      </w:r>
      <w:r>
        <w:rPr>
          <w:rFonts w:hint="eastAsia"/>
          <w:sz w:val="21"/>
          <w:szCs w:val="21"/>
        </w:rPr>
        <w:t>温室宜东西走向，南偏西或南偏东5</w:t>
      </w:r>
      <w:r>
        <w:rPr>
          <w:rFonts w:hint="eastAsia"/>
          <w:sz w:val="21"/>
          <w:szCs w:val="22"/>
        </w:rPr>
        <w:t>～</w:t>
      </w:r>
      <w:r>
        <w:rPr>
          <w:rFonts w:hint="eastAsia"/>
          <w:sz w:val="21"/>
          <w:szCs w:val="21"/>
        </w:rPr>
        <w:t>10°。</w:t>
      </w:r>
    </w:p>
    <w:bookmarkEnd w:id="94"/>
    <w:bookmarkEnd w:id="96"/>
    <w:p w14:paraId="1BAEE326">
      <w:pPr>
        <w:spacing w:before="312" w:beforeLines="100" w:after="312" w:afterLines="100" w:line="440" w:lineRule="exact"/>
        <w:ind w:firstLine="0" w:firstLineChars="0"/>
        <w:rPr>
          <w:rFonts w:ascii="黑体" w:hAnsi="黑体" w:eastAsia="黑体"/>
          <w:sz w:val="21"/>
          <w:szCs w:val="21"/>
        </w:rPr>
      </w:pPr>
      <w:bookmarkStart w:id="99" w:name="OLE_LINK23"/>
      <w:r>
        <w:rPr>
          <w:rFonts w:hint="eastAsia" w:ascii="黑体" w:hAnsi="黑体" w:eastAsia="黑体"/>
          <w:sz w:val="21"/>
          <w:szCs w:val="21"/>
        </w:rPr>
        <w:t>6.2    骨架材料</w:t>
      </w:r>
    </w:p>
    <w:bookmarkEnd w:id="99"/>
    <w:p w14:paraId="7AB4C8A0">
      <w:pPr>
        <w:pStyle w:val="46"/>
        <w:spacing w:line="440" w:lineRule="exact"/>
        <w:ind w:firstLine="0" w:firstLineChars="0"/>
        <w:rPr>
          <w:sz w:val="21"/>
          <w:szCs w:val="22"/>
        </w:rPr>
      </w:pPr>
      <w:bookmarkStart w:id="100" w:name="_Hlk181384268"/>
      <w:bookmarkStart w:id="101" w:name="_Hlk181376624"/>
      <w:r>
        <w:rPr>
          <w:rFonts w:hint="eastAsia"/>
          <w:sz w:val="21"/>
          <w:szCs w:val="21"/>
        </w:rPr>
        <w:t>6.2.1</w:t>
      </w:r>
      <w:r>
        <w:rPr>
          <w:rFonts w:hint="eastAsia" w:ascii="黑体" w:hAnsi="黑体" w:eastAsia="黑体"/>
          <w:sz w:val="21"/>
          <w:szCs w:val="21"/>
        </w:rPr>
        <w:t xml:space="preserve">    </w:t>
      </w:r>
      <w:bookmarkEnd w:id="100"/>
      <w:r>
        <w:rPr>
          <w:rFonts w:hint="eastAsia"/>
          <w:sz w:val="21"/>
          <w:szCs w:val="22"/>
        </w:rPr>
        <w:t>温室拱架、立柱、纵向拉杆使用热镀锌钢管应符合GB/T 13912的相关规定。</w:t>
      </w:r>
      <w:bookmarkStart w:id="102" w:name="_Hlk188627152"/>
      <w:r>
        <w:rPr>
          <w:rFonts w:hint="eastAsia"/>
          <w:sz w:val="21"/>
          <w:szCs w:val="22"/>
        </w:rPr>
        <w:t>温室拱架建议采用镀锌平椭圆管，</w:t>
      </w:r>
      <w:bookmarkEnd w:id="102"/>
      <w:r>
        <w:rPr>
          <w:rFonts w:hint="eastAsia"/>
          <w:sz w:val="21"/>
          <w:szCs w:val="22"/>
        </w:rPr>
        <w:t>根据不同场地及气候条件，也可采用圆形钢管、几字钢等。</w:t>
      </w:r>
    </w:p>
    <w:p w14:paraId="04819E0F">
      <w:pPr>
        <w:pStyle w:val="46"/>
        <w:spacing w:line="440" w:lineRule="exact"/>
        <w:ind w:firstLine="0" w:firstLineChars="0"/>
        <w:rPr>
          <w:sz w:val="21"/>
          <w:szCs w:val="21"/>
        </w:rPr>
      </w:pPr>
      <w:r>
        <w:rPr>
          <w:rFonts w:hint="eastAsia"/>
          <w:sz w:val="21"/>
          <w:szCs w:val="21"/>
        </w:rPr>
        <w:t>6.2.2</w:t>
      </w:r>
      <w:r>
        <w:rPr>
          <w:rFonts w:hint="eastAsia" w:ascii="黑体" w:hAnsi="黑体" w:eastAsia="黑体"/>
          <w:sz w:val="21"/>
          <w:szCs w:val="21"/>
        </w:rPr>
        <w:t xml:space="preserve">    </w:t>
      </w:r>
      <w:r>
        <w:rPr>
          <w:rFonts w:hint="eastAsia"/>
          <w:sz w:val="21"/>
          <w:szCs w:val="21"/>
        </w:rPr>
        <w:t>骨架可采用组装桁架式、单杆式、焊接桁架式等形式。组装桁架式和单杆式宜采用椭圆钢管、圆钢管、冷弯内卷边或外卷边等型钢，工厂化生产，现场组装；焊接桁架可用钢筋或钢管焊接而成，焊接处应进行防腐处理。钢构件加工质量应符合设计图纸规定的技术要求。</w:t>
      </w:r>
    </w:p>
    <w:p w14:paraId="4F2078CA">
      <w:pPr>
        <w:pStyle w:val="46"/>
        <w:spacing w:line="440" w:lineRule="exact"/>
        <w:ind w:firstLine="0" w:firstLineChars="0"/>
        <w:rPr>
          <w:sz w:val="21"/>
          <w:szCs w:val="21"/>
        </w:rPr>
      </w:pPr>
      <w:r>
        <w:rPr>
          <w:rFonts w:hint="eastAsia"/>
          <w:sz w:val="21"/>
          <w:szCs w:val="21"/>
        </w:rPr>
        <w:t>6.2.3</w:t>
      </w:r>
      <w:r>
        <w:rPr>
          <w:rFonts w:hint="eastAsia" w:ascii="黑体" w:hAnsi="黑体" w:eastAsia="黑体"/>
          <w:sz w:val="21"/>
          <w:szCs w:val="21"/>
        </w:rPr>
        <w:t xml:space="preserve">    </w:t>
      </w:r>
      <w:r>
        <w:rPr>
          <w:rFonts w:hint="eastAsia"/>
          <w:sz w:val="21"/>
          <w:szCs w:val="21"/>
        </w:rPr>
        <w:t>钢构件表面应进行防腐处理，宜采用热镀锌方式，镀锌质量应符合 GB/T 13912的规定。</w:t>
      </w:r>
    </w:p>
    <w:p w14:paraId="1F2A7AAC">
      <w:pPr>
        <w:pStyle w:val="46"/>
        <w:spacing w:line="440" w:lineRule="exact"/>
        <w:ind w:firstLine="0" w:firstLineChars="0"/>
        <w:rPr>
          <w:sz w:val="21"/>
          <w:szCs w:val="21"/>
        </w:rPr>
      </w:pPr>
      <w:r>
        <w:rPr>
          <w:rFonts w:hint="eastAsia"/>
          <w:sz w:val="21"/>
          <w:szCs w:val="21"/>
        </w:rPr>
        <w:t>6.2.4    骨架支撑点与预埋件现场焊接处应做防腐处理。</w:t>
      </w:r>
    </w:p>
    <w:p w14:paraId="331F4FDC">
      <w:pPr>
        <w:pStyle w:val="46"/>
        <w:spacing w:line="440" w:lineRule="exact"/>
        <w:ind w:firstLine="0" w:firstLineChars="0"/>
        <w:rPr>
          <w:sz w:val="21"/>
          <w:szCs w:val="21"/>
        </w:rPr>
      </w:pPr>
      <w:bookmarkStart w:id="103" w:name="_Hlk188625952"/>
      <w:r>
        <w:rPr>
          <w:rFonts w:hint="eastAsia"/>
          <w:sz w:val="21"/>
          <w:szCs w:val="21"/>
        </w:rPr>
        <w:t>6.2.</w:t>
      </w:r>
      <w:r>
        <w:rPr>
          <w:sz w:val="21"/>
          <w:szCs w:val="21"/>
        </w:rPr>
        <w:t>5</w:t>
      </w:r>
      <w:r>
        <w:rPr>
          <w:rFonts w:hint="eastAsia" w:ascii="黑体" w:hAnsi="黑体" w:eastAsia="黑体"/>
          <w:sz w:val="21"/>
          <w:szCs w:val="21"/>
        </w:rPr>
        <w:t xml:space="preserve">    </w:t>
      </w:r>
      <w:bookmarkStart w:id="104" w:name="_Hlk188645174"/>
      <w:bookmarkStart w:id="105" w:name="_Hlk188627173"/>
      <w:r>
        <w:rPr>
          <w:rFonts w:hint="eastAsia"/>
          <w:sz w:val="21"/>
          <w:szCs w:val="21"/>
        </w:rPr>
        <w:t>温室前屋面角</w:t>
      </w:r>
      <w:r>
        <w:rPr>
          <w:sz w:val="21"/>
          <w:szCs w:val="21"/>
        </w:rPr>
        <w:t>0.7 m</w:t>
      </w:r>
      <w:r>
        <w:rPr>
          <w:rFonts w:hint="eastAsia"/>
          <w:sz w:val="21"/>
          <w:szCs w:val="21"/>
        </w:rPr>
        <w:t>处骨架高度</w:t>
      </w:r>
      <w:bookmarkStart w:id="106" w:name="_Hlk188640002"/>
      <w:r>
        <w:rPr>
          <w:rFonts w:hint="eastAsia"/>
          <w:sz w:val="21"/>
          <w:szCs w:val="22"/>
        </w:rPr>
        <w:t>应不低于</w:t>
      </w:r>
      <w:r>
        <w:rPr>
          <w:rFonts w:hint="eastAsia"/>
          <w:sz w:val="21"/>
          <w:szCs w:val="21"/>
        </w:rPr>
        <w:t>1.7</w:t>
      </w:r>
      <w:r>
        <w:rPr>
          <w:sz w:val="21"/>
          <w:szCs w:val="21"/>
        </w:rPr>
        <w:t xml:space="preserve"> </w:t>
      </w:r>
      <w:r>
        <w:rPr>
          <w:rFonts w:hint="eastAsia"/>
          <w:sz w:val="21"/>
          <w:szCs w:val="21"/>
        </w:rPr>
        <w:t>m。</w:t>
      </w:r>
      <w:bookmarkEnd w:id="104"/>
      <w:bookmarkEnd w:id="106"/>
    </w:p>
    <w:bookmarkEnd w:id="101"/>
    <w:bookmarkEnd w:id="103"/>
    <w:bookmarkEnd w:id="105"/>
    <w:p w14:paraId="37D915EE">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6.3    后坡</w:t>
      </w:r>
    </w:p>
    <w:p w14:paraId="0C97D528">
      <w:pPr>
        <w:pStyle w:val="46"/>
        <w:spacing w:line="440" w:lineRule="exact"/>
        <w:ind w:firstLine="420"/>
        <w:rPr>
          <w:sz w:val="21"/>
          <w:szCs w:val="21"/>
        </w:rPr>
      </w:pPr>
      <w:r>
        <w:rPr>
          <w:rFonts w:hint="eastAsia"/>
          <w:sz w:val="21"/>
          <w:szCs w:val="21"/>
        </w:rPr>
        <w:t>后坡由内向外分别为平椭圆钢管骨架、保温防雨材料，保温防雨材料可为保温夹心彩钢板、橡胶棉、保温被等。</w:t>
      </w:r>
    </w:p>
    <w:p w14:paraId="2C676D3C">
      <w:pPr>
        <w:spacing w:before="312" w:beforeLines="100" w:after="312" w:afterLines="100" w:line="440" w:lineRule="exact"/>
        <w:ind w:firstLine="0" w:firstLineChars="0"/>
        <w:rPr>
          <w:rFonts w:ascii="黑体" w:hAnsi="黑体" w:eastAsia="黑体"/>
          <w:sz w:val="21"/>
          <w:szCs w:val="21"/>
        </w:rPr>
      </w:pPr>
      <w:bookmarkStart w:id="107" w:name="OLE_LINK6"/>
      <w:r>
        <w:rPr>
          <w:rFonts w:hint="eastAsia" w:ascii="黑体" w:hAnsi="黑体" w:eastAsia="黑体"/>
          <w:sz w:val="21"/>
          <w:szCs w:val="21"/>
        </w:rPr>
        <w:t>6.4    覆盖材料</w:t>
      </w:r>
    </w:p>
    <w:bookmarkEnd w:id="107"/>
    <w:p w14:paraId="1888B4D4">
      <w:pPr>
        <w:pStyle w:val="46"/>
        <w:spacing w:before="312" w:beforeLines="100" w:after="312" w:afterLines="100" w:line="440" w:lineRule="exact"/>
        <w:ind w:firstLine="0" w:firstLineChars="0"/>
        <w:rPr>
          <w:rFonts w:ascii="黑体" w:hAnsi="黑体" w:eastAsia="黑体"/>
          <w:sz w:val="21"/>
          <w:szCs w:val="21"/>
        </w:rPr>
      </w:pPr>
      <w:bookmarkStart w:id="108" w:name="_Toc179288971"/>
      <w:bookmarkStart w:id="109" w:name="_Toc181276187"/>
      <w:bookmarkStart w:id="110" w:name="_Hlk138788391"/>
      <w:r>
        <w:rPr>
          <w:rFonts w:hint="eastAsia" w:ascii="黑体" w:hAnsi="黑体" w:eastAsia="黑体"/>
          <w:sz w:val="21"/>
          <w:szCs w:val="21"/>
        </w:rPr>
        <w:t>6.4.1    棚膜</w:t>
      </w:r>
    </w:p>
    <w:p w14:paraId="3AC47278">
      <w:pPr>
        <w:pStyle w:val="46"/>
        <w:spacing w:line="440" w:lineRule="exact"/>
        <w:ind w:firstLine="0" w:firstLineChars="0"/>
        <w:rPr>
          <w:sz w:val="21"/>
          <w:szCs w:val="22"/>
        </w:rPr>
      </w:pPr>
      <w:bookmarkStart w:id="111" w:name="OLE_LINK30"/>
      <w:bookmarkStart w:id="112" w:name="_Hlk188625998"/>
      <w:r>
        <w:rPr>
          <w:rFonts w:hint="eastAsia"/>
          <w:sz w:val="21"/>
          <w:szCs w:val="22"/>
        </w:rPr>
        <w:t>6.4.1.1</w:t>
      </w:r>
      <w:r>
        <w:rPr>
          <w:rFonts w:hint="eastAsia" w:ascii="黑体" w:hAnsi="黑体" w:eastAsia="黑体"/>
          <w:sz w:val="21"/>
          <w:szCs w:val="21"/>
        </w:rPr>
        <w:t xml:space="preserve">    </w:t>
      </w:r>
      <w:bookmarkEnd w:id="111"/>
      <w:r>
        <w:rPr>
          <w:rFonts w:hint="eastAsia"/>
          <w:sz w:val="21"/>
          <w:szCs w:val="22"/>
        </w:rPr>
        <w:t>棚膜透光率不应低于85%，厚度不小于0.08 mm。棚膜应具有防雾滴性能，选择应符合NY/T 1966和QB/T 2472-2000的规定。</w:t>
      </w:r>
    </w:p>
    <w:p w14:paraId="0F39CBFE">
      <w:pPr>
        <w:pStyle w:val="46"/>
        <w:spacing w:line="440" w:lineRule="exact"/>
        <w:ind w:firstLine="0" w:firstLineChars="0"/>
        <w:rPr>
          <w:sz w:val="21"/>
          <w:szCs w:val="22"/>
        </w:rPr>
      </w:pPr>
      <w:r>
        <w:rPr>
          <w:rFonts w:hint="eastAsia"/>
          <w:sz w:val="21"/>
          <w:szCs w:val="22"/>
        </w:rPr>
        <w:t>6.4.1.2    塑料薄膜用卡膜槽和弹簧卡固定，卡槽材料宜选用镀锌钢材或铝合金，厚度不应小于0.7 mm。卡槽尺寸不应小于30 mm×12 mm。卡簧宜选用覆塑处理的卡簧，表面光滑无尖。卡槽、卡簧的选择应符合JB/T 13080的规定。</w:t>
      </w:r>
    </w:p>
    <w:bookmarkEnd w:id="112"/>
    <w:p w14:paraId="37539269">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6.4.2    复合保温被</w:t>
      </w:r>
    </w:p>
    <w:p w14:paraId="1C249665">
      <w:pPr>
        <w:pStyle w:val="46"/>
        <w:spacing w:line="440" w:lineRule="exact"/>
        <w:ind w:firstLine="420"/>
        <w:rPr>
          <w:sz w:val="21"/>
          <w:szCs w:val="22"/>
        </w:rPr>
      </w:pPr>
      <w:bookmarkStart w:id="113" w:name="_Hlk188645308"/>
      <w:bookmarkStart w:id="114" w:name="_Hlk188627217"/>
      <w:bookmarkStart w:id="115" w:name="_Hlk188626026"/>
      <w:r>
        <w:rPr>
          <w:rFonts w:hint="eastAsia"/>
          <w:sz w:val="21"/>
          <w:szCs w:val="22"/>
        </w:rPr>
        <w:t>关中、陕南地区宜选择</w:t>
      </w:r>
      <w:r>
        <w:rPr>
          <w:sz w:val="21"/>
          <w:szCs w:val="22"/>
        </w:rPr>
        <w:t>1.5kg/m</w:t>
      </w:r>
      <w:r>
        <w:rPr>
          <w:sz w:val="21"/>
          <w:szCs w:val="22"/>
          <w:vertAlign w:val="superscript"/>
        </w:rPr>
        <w:t>2</w:t>
      </w:r>
      <w:r>
        <w:rPr>
          <w:rFonts w:hint="eastAsia"/>
          <w:sz w:val="21"/>
          <w:szCs w:val="22"/>
        </w:rPr>
        <w:t>～</w:t>
      </w:r>
      <w:r>
        <w:rPr>
          <w:sz w:val="21"/>
          <w:szCs w:val="22"/>
        </w:rPr>
        <w:t>2.0 kg/m</w:t>
      </w:r>
      <w:r>
        <w:rPr>
          <w:sz w:val="21"/>
          <w:szCs w:val="22"/>
          <w:vertAlign w:val="superscript"/>
        </w:rPr>
        <w:t>2</w:t>
      </w:r>
      <w:r>
        <w:rPr>
          <w:rFonts w:hint="eastAsia"/>
          <w:sz w:val="21"/>
          <w:szCs w:val="22"/>
        </w:rPr>
        <w:t>规格新型复合保温被，陕北地区宜选择</w:t>
      </w:r>
      <w:r>
        <w:rPr>
          <w:sz w:val="21"/>
          <w:szCs w:val="22"/>
        </w:rPr>
        <w:t>4.0kg/m</w:t>
      </w:r>
      <w:r>
        <w:rPr>
          <w:sz w:val="21"/>
          <w:szCs w:val="22"/>
          <w:vertAlign w:val="superscript"/>
        </w:rPr>
        <w:t>2</w:t>
      </w:r>
      <w:r>
        <w:rPr>
          <w:rFonts w:hint="eastAsia"/>
          <w:sz w:val="21"/>
          <w:szCs w:val="22"/>
        </w:rPr>
        <w:t>～</w:t>
      </w:r>
      <w:r>
        <w:rPr>
          <w:sz w:val="21"/>
          <w:szCs w:val="22"/>
        </w:rPr>
        <w:t>4.5 kg/ m</w:t>
      </w:r>
      <w:r>
        <w:rPr>
          <w:sz w:val="21"/>
          <w:szCs w:val="22"/>
          <w:vertAlign w:val="superscript"/>
        </w:rPr>
        <w:t>2</w:t>
      </w:r>
      <w:r>
        <w:rPr>
          <w:rFonts w:hint="eastAsia"/>
          <w:sz w:val="21"/>
          <w:szCs w:val="22"/>
        </w:rPr>
        <w:t>规格新型复合保温被</w:t>
      </w:r>
      <w:bookmarkEnd w:id="113"/>
      <w:r>
        <w:rPr>
          <w:rFonts w:hint="eastAsia"/>
          <w:sz w:val="21"/>
          <w:szCs w:val="22"/>
        </w:rPr>
        <w:t>。</w:t>
      </w:r>
      <w:bookmarkEnd w:id="114"/>
    </w:p>
    <w:bookmarkEnd w:id="115"/>
    <w:p w14:paraId="42AA68C6">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6.4.3    防虫网</w:t>
      </w:r>
    </w:p>
    <w:p w14:paraId="1E8243BB">
      <w:pPr>
        <w:pStyle w:val="46"/>
        <w:spacing w:line="440" w:lineRule="exact"/>
        <w:ind w:firstLine="420"/>
        <w:rPr>
          <w:sz w:val="21"/>
          <w:szCs w:val="22"/>
        </w:rPr>
      </w:pPr>
      <w:bookmarkStart w:id="116" w:name="_Hlk188626038"/>
      <w:r>
        <w:rPr>
          <w:rFonts w:hint="eastAsia"/>
          <w:sz w:val="21"/>
          <w:szCs w:val="22"/>
        </w:rPr>
        <w:t>防虫网安装在顶通风口及底通风口处，宜采用</w:t>
      </w:r>
      <w:r>
        <w:rPr>
          <w:sz w:val="21"/>
          <w:szCs w:val="22"/>
        </w:rPr>
        <w:t>20</w:t>
      </w:r>
      <w:r>
        <w:rPr>
          <w:rFonts w:hint="eastAsia"/>
          <w:sz w:val="21"/>
          <w:szCs w:val="22"/>
        </w:rPr>
        <w:t>～</w:t>
      </w:r>
      <w:r>
        <w:rPr>
          <w:sz w:val="21"/>
          <w:szCs w:val="22"/>
        </w:rPr>
        <w:t>50</w:t>
      </w:r>
      <w:r>
        <w:rPr>
          <w:rFonts w:hint="eastAsia"/>
          <w:sz w:val="21"/>
          <w:szCs w:val="22"/>
        </w:rPr>
        <w:t>目纱网。</w:t>
      </w:r>
      <w:bookmarkStart w:id="117" w:name="_Hlk188645353"/>
      <w:r>
        <w:rPr>
          <w:rFonts w:hint="eastAsia"/>
          <w:sz w:val="21"/>
          <w:szCs w:val="22"/>
        </w:rPr>
        <w:t>防虫网的选型应符合</w:t>
      </w:r>
      <w:r>
        <w:rPr>
          <w:rFonts w:hint="eastAsia"/>
          <w:sz w:val="21"/>
        </w:rPr>
        <w:t>GB/T 19791-2005的相关规定。</w:t>
      </w:r>
      <w:bookmarkEnd w:id="117"/>
    </w:p>
    <w:bookmarkEnd w:id="116"/>
    <w:p w14:paraId="145D939C">
      <w:pPr>
        <w:spacing w:before="312" w:beforeLines="100" w:after="312" w:afterLines="100" w:line="240" w:lineRule="auto"/>
        <w:ind w:firstLine="0" w:firstLineChars="0"/>
        <w:outlineLvl w:val="0"/>
        <w:rPr>
          <w:rFonts w:eastAsia="黑体"/>
          <w:sz w:val="21"/>
          <w:szCs w:val="21"/>
        </w:rPr>
      </w:pPr>
      <w:r>
        <w:rPr>
          <w:rFonts w:hint="eastAsia" w:eastAsia="黑体"/>
          <w:sz w:val="21"/>
          <w:szCs w:val="21"/>
        </w:rPr>
        <w:t>7    施工安装</w:t>
      </w:r>
      <w:bookmarkEnd w:id="108"/>
      <w:bookmarkEnd w:id="109"/>
    </w:p>
    <w:p w14:paraId="7A31A68E">
      <w:pPr>
        <w:spacing w:before="312" w:beforeLines="100" w:after="312" w:afterLines="100" w:line="440" w:lineRule="exact"/>
        <w:ind w:firstLine="0" w:firstLineChars="0"/>
        <w:rPr>
          <w:rFonts w:ascii="黑体" w:hAnsi="黑体" w:eastAsia="黑体"/>
          <w:sz w:val="21"/>
          <w:szCs w:val="21"/>
        </w:rPr>
      </w:pPr>
      <w:bookmarkStart w:id="118" w:name="OLE_LINK31"/>
      <w:r>
        <w:rPr>
          <w:rFonts w:hint="eastAsia" w:ascii="黑体" w:hAnsi="黑体" w:eastAsia="黑体"/>
          <w:sz w:val="21"/>
          <w:szCs w:val="21"/>
        </w:rPr>
        <w:t>7.1    墙体施工</w:t>
      </w:r>
    </w:p>
    <w:bookmarkEnd w:id="118"/>
    <w:p w14:paraId="5DCF9749">
      <w:pPr>
        <w:spacing w:line="440" w:lineRule="exact"/>
        <w:ind w:firstLine="0" w:firstLineChars="0"/>
        <w:rPr>
          <w:rFonts w:eastAsia="宋体"/>
          <w:bCs/>
          <w:sz w:val="21"/>
          <w:szCs w:val="21"/>
        </w:rPr>
      </w:pPr>
      <w:bookmarkStart w:id="119" w:name="OLE_LINK4"/>
      <w:bookmarkStart w:id="120" w:name="_Hlk181377402"/>
      <w:r>
        <w:rPr>
          <w:rFonts w:hint="eastAsia" w:eastAsia="宋体"/>
          <w:bCs/>
          <w:sz w:val="21"/>
          <w:szCs w:val="21"/>
        </w:rPr>
        <w:t>7.1</w:t>
      </w:r>
      <w:bookmarkEnd w:id="119"/>
      <w:r>
        <w:rPr>
          <w:rFonts w:eastAsia="宋体"/>
          <w:bCs/>
          <w:sz w:val="21"/>
          <w:szCs w:val="21"/>
        </w:rPr>
        <w:t>.1</w:t>
      </w:r>
      <w:r>
        <w:rPr>
          <w:rFonts w:hint="eastAsia" w:ascii="黑体" w:hAnsi="黑体" w:eastAsia="黑体"/>
          <w:sz w:val="21"/>
          <w:szCs w:val="21"/>
        </w:rPr>
        <w:t xml:space="preserve">    </w:t>
      </w:r>
      <w:r>
        <w:rPr>
          <w:rFonts w:hint="eastAsia" w:eastAsia="宋体"/>
          <w:bCs/>
          <w:sz w:val="21"/>
          <w:szCs w:val="21"/>
        </w:rPr>
        <w:t>温室土</w:t>
      </w:r>
      <w:bookmarkEnd w:id="120"/>
      <w:r>
        <w:rPr>
          <w:rFonts w:hint="eastAsia" w:eastAsia="宋体"/>
          <w:bCs/>
          <w:sz w:val="21"/>
          <w:szCs w:val="21"/>
        </w:rPr>
        <w:t>墙建设用土主要取自温室内除墙基外种植区域，建墙体前先将</w:t>
      </w:r>
      <w:r>
        <w:rPr>
          <w:rFonts w:eastAsia="宋体"/>
          <w:bCs/>
          <w:sz w:val="21"/>
          <w:szCs w:val="21"/>
        </w:rPr>
        <w:t>30 cm</w:t>
      </w:r>
      <w:r>
        <w:rPr>
          <w:rFonts w:hint="eastAsia" w:eastAsia="宋体"/>
          <w:bCs/>
          <w:sz w:val="21"/>
          <w:szCs w:val="21"/>
        </w:rPr>
        <w:t>深的有效耕层土移到温室前沿外侧，待完成墙体施工后再回填至室内种植区域。</w:t>
      </w:r>
    </w:p>
    <w:p w14:paraId="7FEBB58A">
      <w:pPr>
        <w:spacing w:line="440" w:lineRule="exact"/>
        <w:ind w:firstLine="0" w:firstLineChars="0"/>
        <w:rPr>
          <w:rFonts w:eastAsia="宋体"/>
          <w:bCs/>
          <w:sz w:val="21"/>
          <w:szCs w:val="21"/>
        </w:rPr>
      </w:pPr>
      <w:bookmarkStart w:id="121" w:name="_Hlk181377420"/>
      <w:r>
        <w:rPr>
          <w:rFonts w:hint="eastAsia" w:eastAsia="宋体"/>
          <w:bCs/>
          <w:sz w:val="21"/>
          <w:szCs w:val="21"/>
        </w:rPr>
        <w:t>7.1</w:t>
      </w:r>
      <w:r>
        <w:rPr>
          <w:rFonts w:eastAsia="宋体"/>
          <w:bCs/>
          <w:sz w:val="21"/>
          <w:szCs w:val="21"/>
        </w:rPr>
        <w:t>.2</w:t>
      </w:r>
      <w:r>
        <w:rPr>
          <w:rFonts w:hint="eastAsia" w:ascii="黑体" w:hAnsi="黑体" w:eastAsia="黑体"/>
          <w:sz w:val="21"/>
          <w:szCs w:val="21"/>
        </w:rPr>
        <w:t xml:space="preserve">    </w:t>
      </w:r>
      <w:bookmarkEnd w:id="121"/>
      <w:r>
        <w:rPr>
          <w:rFonts w:hint="eastAsia" w:eastAsia="宋体"/>
          <w:bCs/>
          <w:sz w:val="21"/>
          <w:szCs w:val="21"/>
        </w:rPr>
        <w:t>土壤含水量在</w:t>
      </w:r>
      <w:r>
        <w:rPr>
          <w:rFonts w:eastAsia="宋体"/>
          <w:bCs/>
          <w:sz w:val="21"/>
          <w:szCs w:val="21"/>
        </w:rPr>
        <w:t xml:space="preserve"> 65%~70%</w:t>
      </w:r>
      <w:r>
        <w:rPr>
          <w:rFonts w:hint="eastAsia" w:eastAsia="宋体"/>
          <w:bCs/>
          <w:sz w:val="21"/>
          <w:szCs w:val="21"/>
        </w:rPr>
        <w:t>区间为宜，过干时可洇水至适宜含水区间，挖掘机每堆土墙高</w:t>
      </w:r>
      <w:r>
        <w:rPr>
          <w:rFonts w:eastAsia="宋体"/>
          <w:bCs/>
          <w:sz w:val="21"/>
          <w:szCs w:val="21"/>
        </w:rPr>
        <w:t xml:space="preserve">0.25 </w:t>
      </w:r>
      <w:r>
        <w:rPr>
          <w:rFonts w:hint="eastAsia" w:eastAsia="宋体"/>
          <w:bCs/>
          <w:sz w:val="21"/>
          <w:szCs w:val="21"/>
        </w:rPr>
        <w:t>m</w:t>
      </w:r>
      <w:r>
        <w:rPr>
          <w:rFonts w:eastAsia="宋体"/>
          <w:bCs/>
          <w:sz w:val="21"/>
          <w:szCs w:val="21"/>
        </w:rPr>
        <w:t>~0.3 m</w:t>
      </w:r>
      <w:r>
        <w:rPr>
          <w:rFonts w:hint="eastAsia" w:eastAsia="宋体"/>
          <w:bCs/>
          <w:sz w:val="21"/>
          <w:szCs w:val="21"/>
        </w:rPr>
        <w:t>，用机械碾压压实</w:t>
      </w:r>
      <w:r>
        <w:rPr>
          <w:rFonts w:eastAsia="宋体"/>
          <w:bCs/>
          <w:sz w:val="21"/>
          <w:szCs w:val="21"/>
        </w:rPr>
        <w:t>1</w:t>
      </w:r>
      <w:r>
        <w:rPr>
          <w:rFonts w:hint="eastAsia" w:eastAsia="宋体"/>
          <w:bCs/>
          <w:sz w:val="21"/>
          <w:szCs w:val="21"/>
        </w:rPr>
        <w:t>次。墙体压实施工应符合NY/T 2134的相关规定。</w:t>
      </w:r>
    </w:p>
    <w:p w14:paraId="0CD5E5D2">
      <w:pPr>
        <w:spacing w:line="440" w:lineRule="exact"/>
        <w:ind w:firstLine="0" w:firstLineChars="0"/>
        <w:rPr>
          <w:rFonts w:eastAsia="宋体"/>
          <w:bCs/>
          <w:sz w:val="21"/>
          <w:szCs w:val="21"/>
        </w:rPr>
      </w:pPr>
      <w:bookmarkStart w:id="122" w:name="_Hlk181377426"/>
      <w:r>
        <w:rPr>
          <w:rFonts w:eastAsia="宋体"/>
          <w:bCs/>
          <w:sz w:val="21"/>
          <w:szCs w:val="21"/>
        </w:rPr>
        <w:t>7.1.3</w:t>
      </w:r>
      <w:r>
        <w:rPr>
          <w:rFonts w:hint="eastAsia" w:ascii="黑体" w:hAnsi="黑体" w:eastAsia="黑体"/>
          <w:sz w:val="21"/>
          <w:szCs w:val="21"/>
        </w:rPr>
        <w:t xml:space="preserve">    </w:t>
      </w:r>
      <w:r>
        <w:rPr>
          <w:rFonts w:hint="eastAsia" w:eastAsia="宋体"/>
          <w:bCs/>
          <w:sz w:val="21"/>
          <w:szCs w:val="21"/>
        </w:rPr>
        <w:t>土墙</w:t>
      </w:r>
      <w:bookmarkEnd w:id="122"/>
      <w:r>
        <w:rPr>
          <w:rFonts w:hint="eastAsia" w:eastAsia="宋体"/>
          <w:bCs/>
          <w:sz w:val="21"/>
          <w:szCs w:val="21"/>
        </w:rPr>
        <w:t>墙体初始建设为下底</w:t>
      </w:r>
      <w:r>
        <w:rPr>
          <w:rFonts w:eastAsia="宋体"/>
          <w:bCs/>
          <w:sz w:val="21"/>
          <w:szCs w:val="21"/>
        </w:rPr>
        <w:t>10 m</w:t>
      </w:r>
      <w:r>
        <w:rPr>
          <w:rFonts w:hint="eastAsia" w:eastAsia="宋体"/>
          <w:bCs/>
          <w:sz w:val="21"/>
          <w:szCs w:val="21"/>
        </w:rPr>
        <w:t>，上底</w:t>
      </w:r>
      <w:r>
        <w:rPr>
          <w:rFonts w:eastAsia="宋体"/>
          <w:bCs/>
          <w:sz w:val="21"/>
          <w:szCs w:val="21"/>
        </w:rPr>
        <w:t>4</w:t>
      </w:r>
      <w:r>
        <w:rPr>
          <w:rFonts w:hint="eastAsia" w:eastAsia="宋体"/>
          <w:bCs/>
          <w:sz w:val="21"/>
          <w:szCs w:val="21"/>
        </w:rPr>
        <w:t>.0</w:t>
      </w:r>
      <w:r>
        <w:rPr>
          <w:rFonts w:eastAsia="宋体"/>
          <w:bCs/>
          <w:sz w:val="21"/>
          <w:szCs w:val="21"/>
        </w:rPr>
        <w:t xml:space="preserve"> m</w:t>
      </w:r>
      <w:r>
        <w:rPr>
          <w:rFonts w:hint="eastAsia" w:eastAsia="宋体"/>
          <w:bCs/>
          <w:sz w:val="21"/>
          <w:szCs w:val="21"/>
        </w:rPr>
        <w:t>，高</w:t>
      </w:r>
      <w:r>
        <w:rPr>
          <w:rFonts w:eastAsia="宋体"/>
          <w:bCs/>
          <w:sz w:val="21"/>
          <w:szCs w:val="21"/>
        </w:rPr>
        <w:t>5.0 m</w:t>
      </w:r>
      <w:r>
        <w:rPr>
          <w:rFonts w:hint="eastAsia" w:eastAsia="宋体"/>
          <w:bCs/>
          <w:sz w:val="21"/>
          <w:szCs w:val="21"/>
        </w:rPr>
        <w:t>的等腰梯形，然后用挖掘机切削出后墙。</w:t>
      </w:r>
    </w:p>
    <w:p w14:paraId="05A49CCE">
      <w:pPr>
        <w:spacing w:line="440" w:lineRule="exact"/>
        <w:ind w:firstLine="0" w:firstLineChars="0"/>
        <w:rPr>
          <w:rFonts w:eastAsia="宋体"/>
          <w:bCs/>
          <w:sz w:val="21"/>
          <w:szCs w:val="21"/>
        </w:rPr>
      </w:pPr>
      <w:r>
        <w:rPr>
          <w:rFonts w:eastAsia="宋体"/>
          <w:bCs/>
          <w:sz w:val="21"/>
          <w:szCs w:val="21"/>
        </w:rPr>
        <w:t>7.1.4</w:t>
      </w:r>
      <w:r>
        <w:rPr>
          <w:rFonts w:hint="eastAsia" w:ascii="黑体" w:hAnsi="黑体" w:eastAsia="黑体"/>
          <w:sz w:val="21"/>
          <w:szCs w:val="21"/>
        </w:rPr>
        <w:t xml:space="preserve">    </w:t>
      </w:r>
      <w:r>
        <w:rPr>
          <w:rFonts w:hint="eastAsia" w:eastAsia="宋体"/>
          <w:bCs/>
          <w:sz w:val="21"/>
          <w:szCs w:val="21"/>
        </w:rPr>
        <w:t>墙体施工达到</w:t>
      </w:r>
      <w:r>
        <w:rPr>
          <w:rFonts w:eastAsia="宋体"/>
          <w:bCs/>
          <w:sz w:val="21"/>
          <w:szCs w:val="21"/>
        </w:rPr>
        <w:t>5.0 m</w:t>
      </w:r>
      <w:r>
        <w:rPr>
          <w:rFonts w:hint="eastAsia" w:eastAsia="宋体"/>
          <w:bCs/>
          <w:sz w:val="21"/>
          <w:szCs w:val="21"/>
        </w:rPr>
        <w:t>高度后，剩余</w:t>
      </w:r>
      <w:r>
        <w:rPr>
          <w:rFonts w:eastAsia="宋体"/>
          <w:bCs/>
          <w:sz w:val="21"/>
          <w:szCs w:val="21"/>
        </w:rPr>
        <w:t xml:space="preserve">0.5 </w:t>
      </w:r>
      <w:r>
        <w:rPr>
          <w:rFonts w:hint="eastAsia" w:eastAsia="宋体"/>
          <w:bCs/>
          <w:sz w:val="21"/>
          <w:szCs w:val="21"/>
        </w:rPr>
        <w:t>m高、</w:t>
      </w:r>
      <w:r>
        <w:rPr>
          <w:rFonts w:eastAsia="宋体"/>
          <w:bCs/>
          <w:sz w:val="21"/>
          <w:szCs w:val="21"/>
        </w:rPr>
        <w:t>1.8 m</w:t>
      </w:r>
      <w:r>
        <w:rPr>
          <w:rFonts w:hint="eastAsia" w:eastAsia="宋体"/>
          <w:bCs/>
          <w:sz w:val="21"/>
          <w:szCs w:val="21"/>
        </w:rPr>
        <w:t>宽的墙面采用小型机械夯土压实。</w:t>
      </w:r>
    </w:p>
    <w:p w14:paraId="10A0702A">
      <w:pPr>
        <w:spacing w:line="440" w:lineRule="exact"/>
        <w:ind w:firstLine="0" w:firstLineChars="0"/>
        <w:rPr>
          <w:rFonts w:eastAsia="宋体"/>
          <w:bCs/>
          <w:sz w:val="21"/>
          <w:szCs w:val="21"/>
        </w:rPr>
      </w:pPr>
      <w:r>
        <w:rPr>
          <w:rFonts w:eastAsia="宋体"/>
          <w:bCs/>
          <w:sz w:val="21"/>
          <w:szCs w:val="21"/>
        </w:rPr>
        <w:t>7.1.5</w:t>
      </w:r>
      <w:r>
        <w:rPr>
          <w:rFonts w:hint="eastAsia" w:ascii="黑体" w:hAnsi="黑体" w:eastAsia="黑体"/>
          <w:sz w:val="21"/>
          <w:szCs w:val="21"/>
        </w:rPr>
        <w:t xml:space="preserve">    </w:t>
      </w:r>
      <w:r>
        <w:rPr>
          <w:rFonts w:hint="eastAsia" w:eastAsia="宋体"/>
          <w:bCs/>
          <w:sz w:val="21"/>
          <w:szCs w:val="21"/>
        </w:rPr>
        <w:t>墙体顶部浇筑</w:t>
      </w:r>
      <w:r>
        <w:rPr>
          <w:rFonts w:eastAsia="宋体"/>
          <w:bCs/>
          <w:sz w:val="21"/>
          <w:szCs w:val="21"/>
        </w:rPr>
        <w:t>20 cm</w:t>
      </w:r>
      <w:r>
        <w:rPr>
          <w:rFonts w:hint="eastAsia" w:eastAsia="宋体"/>
          <w:bCs/>
          <w:sz w:val="21"/>
          <w:szCs w:val="21"/>
        </w:rPr>
        <w:t>厚混凝土结构的墙帽，放置预埋件以便安放拱架和建设温室后坡。</w:t>
      </w:r>
    </w:p>
    <w:p w14:paraId="1591BDE9">
      <w:pPr>
        <w:spacing w:line="440" w:lineRule="exact"/>
        <w:ind w:firstLine="0" w:firstLineChars="0"/>
        <w:rPr>
          <w:rFonts w:eastAsia="宋体"/>
          <w:bCs/>
          <w:sz w:val="21"/>
          <w:szCs w:val="21"/>
        </w:rPr>
      </w:pPr>
      <w:r>
        <w:rPr>
          <w:rFonts w:eastAsia="宋体"/>
          <w:bCs/>
          <w:sz w:val="21"/>
          <w:szCs w:val="21"/>
        </w:rPr>
        <w:t>7.1.</w:t>
      </w:r>
      <w:r>
        <w:rPr>
          <w:rFonts w:hint="eastAsia" w:eastAsia="宋体"/>
          <w:bCs/>
          <w:sz w:val="21"/>
          <w:szCs w:val="21"/>
        </w:rPr>
        <w:t>4</w:t>
      </w:r>
      <w:r>
        <w:rPr>
          <w:rFonts w:hint="eastAsia" w:ascii="黑体" w:hAnsi="黑体" w:eastAsia="黑体"/>
          <w:sz w:val="21"/>
          <w:szCs w:val="21"/>
        </w:rPr>
        <w:t xml:space="preserve">    </w:t>
      </w:r>
      <w:r>
        <w:rPr>
          <w:rFonts w:eastAsia="宋体"/>
          <w:bCs/>
          <w:sz w:val="21"/>
          <w:szCs w:val="21"/>
        </w:rPr>
        <w:t xml:space="preserve"> </w:t>
      </w:r>
      <w:r>
        <w:rPr>
          <w:rFonts w:hint="eastAsia" w:eastAsia="宋体"/>
          <w:bCs/>
          <w:sz w:val="21"/>
          <w:szCs w:val="21"/>
        </w:rPr>
        <w:t>山墙做法与后墙类似。</w:t>
      </w:r>
    </w:p>
    <w:p w14:paraId="23BFC6A0">
      <w:pPr>
        <w:spacing w:line="440" w:lineRule="exact"/>
        <w:ind w:firstLine="0" w:firstLineChars="0"/>
        <w:rPr>
          <w:bCs/>
          <w:sz w:val="21"/>
          <w:szCs w:val="21"/>
        </w:rPr>
      </w:pPr>
      <w:r>
        <w:rPr>
          <w:rFonts w:eastAsia="宋体"/>
          <w:bCs/>
          <w:sz w:val="21"/>
          <w:szCs w:val="21"/>
        </w:rPr>
        <w:t>7.1.</w:t>
      </w:r>
      <w:r>
        <w:rPr>
          <w:rFonts w:hint="eastAsia" w:eastAsia="宋体"/>
          <w:bCs/>
          <w:sz w:val="21"/>
          <w:szCs w:val="21"/>
        </w:rPr>
        <w:t>5</w:t>
      </w:r>
      <w:r>
        <w:rPr>
          <w:rFonts w:hint="eastAsia" w:ascii="黑体" w:hAnsi="黑体" w:eastAsia="黑体"/>
          <w:sz w:val="21"/>
          <w:szCs w:val="21"/>
        </w:rPr>
        <w:t xml:space="preserve">    </w:t>
      </w:r>
      <w:r>
        <w:rPr>
          <w:rFonts w:eastAsia="宋体"/>
          <w:bCs/>
          <w:sz w:val="21"/>
          <w:szCs w:val="21"/>
        </w:rPr>
        <w:t xml:space="preserve"> </w:t>
      </w:r>
      <w:bookmarkStart w:id="123" w:name="_Hlk188645639"/>
      <w:bookmarkStart w:id="124" w:name="_Hlk188626073"/>
      <w:r>
        <w:rPr>
          <w:rFonts w:hint="eastAsia" w:eastAsia="宋体"/>
          <w:bCs/>
          <w:sz w:val="21"/>
          <w:szCs w:val="21"/>
        </w:rPr>
        <w:t>墙体施工应符合</w:t>
      </w:r>
      <w:r>
        <w:rPr>
          <w:rFonts w:eastAsia="宋体"/>
          <w:bCs/>
          <w:sz w:val="21"/>
          <w:szCs w:val="21"/>
        </w:rPr>
        <w:t>GB 50003</w:t>
      </w:r>
      <w:r>
        <w:rPr>
          <w:rFonts w:hint="eastAsia" w:eastAsia="宋体"/>
          <w:bCs/>
          <w:sz w:val="21"/>
          <w:szCs w:val="21"/>
        </w:rPr>
        <w:t>和NY/T 2134的规定</w:t>
      </w:r>
      <w:bookmarkEnd w:id="123"/>
      <w:r>
        <w:rPr>
          <w:rFonts w:hint="eastAsia" w:eastAsia="宋体"/>
          <w:bCs/>
          <w:sz w:val="21"/>
          <w:szCs w:val="21"/>
        </w:rPr>
        <w:t>。</w:t>
      </w:r>
      <w:bookmarkEnd w:id="124"/>
    </w:p>
    <w:p w14:paraId="5E08BC5F">
      <w:pPr>
        <w:spacing w:before="312" w:beforeLines="100" w:after="312" w:afterLines="100" w:line="440" w:lineRule="exact"/>
        <w:ind w:firstLine="0" w:firstLineChars="0"/>
        <w:rPr>
          <w:rFonts w:ascii="黑体" w:hAnsi="黑体" w:eastAsia="黑体"/>
          <w:sz w:val="21"/>
          <w:szCs w:val="21"/>
        </w:rPr>
      </w:pPr>
      <w:bookmarkStart w:id="125" w:name="_Hlk181377439"/>
      <w:r>
        <w:rPr>
          <w:rFonts w:hint="eastAsia" w:ascii="黑体" w:hAnsi="黑体" w:eastAsia="黑体"/>
          <w:sz w:val="21"/>
          <w:szCs w:val="21"/>
        </w:rPr>
        <w:t>7.2    基础施工</w:t>
      </w:r>
    </w:p>
    <w:bookmarkEnd w:id="125"/>
    <w:p w14:paraId="102F5F6F">
      <w:pPr>
        <w:pStyle w:val="46"/>
        <w:spacing w:before="312" w:beforeLines="100" w:after="312" w:afterLines="100" w:line="440" w:lineRule="exact"/>
        <w:ind w:firstLine="0" w:firstLineChars="0"/>
        <w:rPr>
          <w:rFonts w:ascii="黑体" w:hAnsi="黑体" w:eastAsia="黑体"/>
          <w:sz w:val="21"/>
          <w:szCs w:val="21"/>
        </w:rPr>
      </w:pPr>
      <w:bookmarkStart w:id="126" w:name="_Hlk181377451"/>
      <w:r>
        <w:rPr>
          <w:rFonts w:hint="eastAsia" w:ascii="黑体" w:hAnsi="黑体" w:eastAsia="黑体"/>
          <w:sz w:val="21"/>
          <w:szCs w:val="21"/>
        </w:rPr>
        <w:t xml:space="preserve">7.2.1    基础要求 </w:t>
      </w:r>
    </w:p>
    <w:bookmarkEnd w:id="126"/>
    <w:p w14:paraId="046CCD6A">
      <w:pPr>
        <w:spacing w:line="440" w:lineRule="exact"/>
        <w:ind w:firstLine="420"/>
        <w:rPr>
          <w:rFonts w:eastAsia="宋体"/>
          <w:bCs/>
          <w:sz w:val="21"/>
          <w:szCs w:val="21"/>
        </w:rPr>
      </w:pPr>
      <w:r>
        <w:rPr>
          <w:rFonts w:hint="eastAsia" w:eastAsia="宋体"/>
          <w:bCs/>
          <w:sz w:val="21"/>
          <w:szCs w:val="21"/>
        </w:rPr>
        <w:t>基础应埋置在当地地下水位以上，不应埋置于杂填土、淤泥等不利土层上，应符合GB 50007</w:t>
      </w:r>
      <w:r>
        <w:rPr>
          <w:sz w:val="21"/>
        </w:rPr>
        <w:t>-201</w:t>
      </w:r>
      <w:r>
        <w:rPr>
          <w:rFonts w:hint="eastAsia"/>
          <w:sz w:val="21"/>
        </w:rPr>
        <w:t>1</w:t>
      </w:r>
      <w:r>
        <w:rPr>
          <w:rFonts w:hint="eastAsia" w:eastAsia="宋体"/>
          <w:bCs/>
          <w:sz w:val="21"/>
          <w:szCs w:val="21"/>
        </w:rPr>
        <w:t>的有关规定。</w:t>
      </w:r>
    </w:p>
    <w:p w14:paraId="5D1115CD">
      <w:pPr>
        <w:pStyle w:val="46"/>
        <w:spacing w:before="312" w:beforeLines="100" w:after="312" w:afterLines="100" w:line="440" w:lineRule="exact"/>
        <w:ind w:firstLine="0" w:firstLineChars="0"/>
        <w:rPr>
          <w:rFonts w:ascii="黑体" w:hAnsi="黑体" w:eastAsia="黑体"/>
          <w:sz w:val="21"/>
          <w:szCs w:val="21"/>
        </w:rPr>
      </w:pPr>
      <w:bookmarkStart w:id="127" w:name="_Hlk181377463"/>
      <w:r>
        <w:rPr>
          <w:rFonts w:hint="eastAsia" w:ascii="黑体" w:hAnsi="黑体" w:eastAsia="黑体"/>
          <w:sz w:val="21"/>
          <w:szCs w:val="21"/>
        </w:rPr>
        <w:t>7.2.2    垫层要求</w:t>
      </w:r>
    </w:p>
    <w:bookmarkEnd w:id="127"/>
    <w:p w14:paraId="737E3F72">
      <w:pPr>
        <w:spacing w:line="440" w:lineRule="exact"/>
        <w:ind w:firstLine="420"/>
        <w:rPr>
          <w:rFonts w:eastAsia="宋体"/>
          <w:bCs/>
          <w:sz w:val="21"/>
          <w:szCs w:val="21"/>
        </w:rPr>
      </w:pPr>
      <w:bookmarkStart w:id="128" w:name="_Hlk161775893"/>
      <w:r>
        <w:rPr>
          <w:rFonts w:hint="eastAsia" w:eastAsia="宋体"/>
          <w:bCs/>
          <w:sz w:val="21"/>
          <w:szCs w:val="21"/>
        </w:rPr>
        <w:t>基础应开挖至老土以下100mm（或将基坑开挖至图中设计标高），若基底标高下有湿陷性黄土、杂填土或者淤泥，应将其清除后采用3:7灰土回填至基底标高。灰土垫层分层夯实，压实系数≥0.97</w:t>
      </w:r>
      <w:bookmarkEnd w:id="128"/>
      <w:r>
        <w:rPr>
          <w:rFonts w:hint="eastAsia" w:eastAsia="宋体"/>
          <w:bCs/>
          <w:sz w:val="21"/>
          <w:szCs w:val="21"/>
        </w:rPr>
        <w:t>。</w:t>
      </w:r>
    </w:p>
    <w:p w14:paraId="250C45E2">
      <w:pPr>
        <w:pStyle w:val="46"/>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7.2.3    铺设要求</w:t>
      </w:r>
    </w:p>
    <w:p w14:paraId="662039EA">
      <w:pPr>
        <w:pStyle w:val="46"/>
        <w:spacing w:line="440" w:lineRule="exact"/>
        <w:ind w:firstLine="0" w:firstLineChars="0"/>
        <w:rPr>
          <w:sz w:val="21"/>
        </w:rPr>
      </w:pPr>
      <w:r>
        <w:rPr>
          <w:rFonts w:hint="eastAsia"/>
          <w:bCs/>
          <w:sz w:val="21"/>
          <w:szCs w:val="21"/>
        </w:rPr>
        <w:t xml:space="preserve">7.2.3.1    </w:t>
      </w:r>
      <w:bookmarkStart w:id="129" w:name="_Hlk188626125"/>
      <w:r>
        <w:rPr>
          <w:rFonts w:hint="eastAsia"/>
          <w:sz w:val="21"/>
          <w:szCs w:val="22"/>
        </w:rPr>
        <w:t>温室屋面通体覆盖保温被，</w:t>
      </w:r>
      <w:bookmarkStart w:id="130" w:name="_Hlk188645720"/>
      <w:r>
        <w:rPr>
          <w:rFonts w:hint="eastAsia"/>
          <w:sz w:val="21"/>
          <w:szCs w:val="22"/>
        </w:rPr>
        <w:t>保温被宽幅3m，</w:t>
      </w:r>
      <w:bookmarkEnd w:id="130"/>
      <w:r>
        <w:rPr>
          <w:rFonts w:hint="eastAsia"/>
          <w:sz w:val="21"/>
          <w:szCs w:val="22"/>
        </w:rPr>
        <w:t>使用粘带衔接，每条保温被间搭接宽度应不小于10cm，使保温被形成一个整体，减少缝隙放热。</w:t>
      </w:r>
      <w:bookmarkEnd w:id="129"/>
    </w:p>
    <w:p w14:paraId="2D462E06">
      <w:pPr>
        <w:spacing w:line="440" w:lineRule="exact"/>
        <w:ind w:firstLine="0" w:firstLineChars="0"/>
        <w:rPr>
          <w:rFonts w:eastAsia="宋体"/>
          <w:bCs/>
          <w:sz w:val="21"/>
          <w:szCs w:val="21"/>
        </w:rPr>
      </w:pPr>
      <w:r>
        <w:rPr>
          <w:rFonts w:hint="eastAsia" w:eastAsia="宋体"/>
          <w:bCs/>
          <w:sz w:val="21"/>
          <w:szCs w:val="21"/>
        </w:rPr>
        <w:t>7.2.</w:t>
      </w:r>
      <w:r>
        <w:rPr>
          <w:rFonts w:hint="eastAsia"/>
          <w:bCs/>
          <w:sz w:val="21"/>
          <w:szCs w:val="21"/>
        </w:rPr>
        <w:t>3</w:t>
      </w:r>
      <w:r>
        <w:rPr>
          <w:rFonts w:hint="eastAsia" w:eastAsia="宋体"/>
          <w:bCs/>
          <w:sz w:val="21"/>
          <w:szCs w:val="21"/>
        </w:rPr>
        <w:t>.</w:t>
      </w:r>
      <w:r>
        <w:rPr>
          <w:rFonts w:hint="eastAsia"/>
          <w:bCs/>
          <w:sz w:val="21"/>
          <w:szCs w:val="21"/>
        </w:rPr>
        <w:t>2</w:t>
      </w:r>
      <w:r>
        <w:rPr>
          <w:rFonts w:hint="eastAsia" w:eastAsia="宋体"/>
          <w:bCs/>
          <w:sz w:val="21"/>
          <w:szCs w:val="21"/>
        </w:rPr>
        <w:t xml:space="preserve">    铺设防雨土工布时，应使上方材料盖住下方材料，防止墙体进水。</w:t>
      </w:r>
    </w:p>
    <w:p w14:paraId="7FF59FC7">
      <w:pPr>
        <w:spacing w:line="440" w:lineRule="exact"/>
        <w:ind w:firstLine="0" w:firstLineChars="0"/>
        <w:rPr>
          <w:sz w:val="21"/>
        </w:rPr>
      </w:pPr>
      <w:r>
        <w:rPr>
          <w:rFonts w:hint="eastAsia" w:eastAsia="宋体"/>
          <w:bCs/>
          <w:sz w:val="21"/>
          <w:szCs w:val="21"/>
        </w:rPr>
        <w:t>7.2.</w:t>
      </w:r>
      <w:r>
        <w:rPr>
          <w:rFonts w:hint="eastAsia"/>
          <w:bCs/>
          <w:sz w:val="21"/>
          <w:szCs w:val="21"/>
        </w:rPr>
        <w:t>3</w:t>
      </w:r>
      <w:r>
        <w:rPr>
          <w:rFonts w:hint="eastAsia" w:eastAsia="宋体"/>
          <w:bCs/>
          <w:sz w:val="21"/>
          <w:szCs w:val="21"/>
        </w:rPr>
        <w:t>.</w:t>
      </w:r>
      <w:r>
        <w:rPr>
          <w:rFonts w:hint="eastAsia"/>
          <w:bCs/>
          <w:sz w:val="21"/>
          <w:szCs w:val="21"/>
        </w:rPr>
        <w:t>3</w:t>
      </w:r>
      <w:r>
        <w:rPr>
          <w:rFonts w:hint="eastAsia" w:eastAsia="宋体"/>
          <w:bCs/>
          <w:sz w:val="21"/>
          <w:szCs w:val="21"/>
        </w:rPr>
        <w:t xml:space="preserve">    温室后坡保温材料下沿应覆盖在土墙防渗布之上，防止墙体渗水。</w:t>
      </w:r>
    </w:p>
    <w:p w14:paraId="579FC7E1">
      <w:pPr>
        <w:pStyle w:val="46"/>
        <w:spacing w:line="440" w:lineRule="exact"/>
        <w:ind w:firstLine="0" w:firstLineChars="0"/>
        <w:rPr>
          <w:sz w:val="21"/>
        </w:rPr>
      </w:pPr>
      <w:r>
        <w:rPr>
          <w:rFonts w:hint="eastAsia"/>
          <w:bCs/>
          <w:sz w:val="21"/>
          <w:szCs w:val="21"/>
        </w:rPr>
        <w:t xml:space="preserve">7.2.3.4    </w:t>
      </w:r>
      <w:r>
        <w:rPr>
          <w:rFonts w:hint="eastAsia"/>
          <w:sz w:val="21"/>
          <w:szCs w:val="22"/>
        </w:rPr>
        <w:t>防虫网的选择和安装符合GB/T 19791-2005的要求。</w:t>
      </w:r>
    </w:p>
    <w:p w14:paraId="4D5500C8">
      <w:pPr>
        <w:pStyle w:val="46"/>
        <w:spacing w:before="312" w:beforeLines="100" w:after="312" w:afterLines="100" w:line="440" w:lineRule="exact"/>
        <w:ind w:firstLine="0" w:firstLineChars="0"/>
        <w:rPr>
          <w:rFonts w:ascii="黑体" w:hAnsi="黑体" w:eastAsia="黑体"/>
          <w:sz w:val="21"/>
          <w:szCs w:val="21"/>
        </w:rPr>
      </w:pPr>
      <w:bookmarkStart w:id="131" w:name="_Hlk181377474"/>
      <w:r>
        <w:rPr>
          <w:rFonts w:hint="eastAsia" w:ascii="黑体" w:hAnsi="黑体" w:eastAsia="黑体"/>
          <w:sz w:val="21"/>
          <w:szCs w:val="21"/>
        </w:rPr>
        <w:t>7.2.4    基础建造</w:t>
      </w:r>
    </w:p>
    <w:bookmarkEnd w:id="131"/>
    <w:p w14:paraId="37333758">
      <w:pPr>
        <w:spacing w:line="440" w:lineRule="exact"/>
        <w:ind w:firstLine="0" w:firstLineChars="0"/>
        <w:rPr>
          <w:rFonts w:eastAsia="宋体"/>
          <w:bCs/>
          <w:sz w:val="21"/>
          <w:szCs w:val="21"/>
        </w:rPr>
      </w:pPr>
      <w:bookmarkStart w:id="132" w:name="OLE_LINK12"/>
      <w:bookmarkStart w:id="133" w:name="_Hlk135926188"/>
      <w:bookmarkStart w:id="134" w:name="_Hlk188626156"/>
      <w:r>
        <w:rPr>
          <w:rFonts w:hint="eastAsia" w:eastAsia="宋体"/>
          <w:bCs/>
          <w:sz w:val="21"/>
          <w:szCs w:val="21"/>
        </w:rPr>
        <w:t xml:space="preserve">7.2.4.1    </w:t>
      </w:r>
      <w:bookmarkEnd w:id="132"/>
      <w:r>
        <w:rPr>
          <w:rFonts w:hint="eastAsia" w:eastAsia="宋体"/>
          <w:bCs/>
          <w:sz w:val="21"/>
          <w:szCs w:val="21"/>
        </w:rPr>
        <w:t>前屋面基础宜采用条形基础</w:t>
      </w:r>
      <w:bookmarkEnd w:id="133"/>
      <w:r>
        <w:rPr>
          <w:rFonts w:hint="eastAsia" w:eastAsia="宋体"/>
          <w:bCs/>
          <w:sz w:val="21"/>
          <w:szCs w:val="21"/>
        </w:rPr>
        <w:t>，</w:t>
      </w:r>
      <w:bookmarkStart w:id="135" w:name="_Hlk138882554"/>
      <w:r>
        <w:rPr>
          <w:rFonts w:hint="eastAsia" w:eastAsia="宋体"/>
          <w:bCs/>
          <w:sz w:val="21"/>
          <w:szCs w:val="21"/>
        </w:rPr>
        <w:t>其垫层采用比例为3：7的灰土垫层，宽度不小于0.50 m</w:t>
      </w:r>
      <w:bookmarkEnd w:id="135"/>
      <w:r>
        <w:rPr>
          <w:rFonts w:hint="eastAsia" w:eastAsia="宋体"/>
          <w:bCs/>
          <w:sz w:val="21"/>
          <w:szCs w:val="21"/>
        </w:rPr>
        <w:t>，上部用1层37砖和11层24砖做基础</w:t>
      </w:r>
      <w:bookmarkStart w:id="136" w:name="_Hlk184329348"/>
      <w:r>
        <w:rPr>
          <w:rFonts w:hint="eastAsia" w:eastAsia="宋体"/>
          <w:bCs/>
          <w:sz w:val="21"/>
          <w:szCs w:val="21"/>
        </w:rPr>
        <w:t>。</w:t>
      </w:r>
    </w:p>
    <w:p w14:paraId="510BE8F9">
      <w:pPr>
        <w:spacing w:line="440" w:lineRule="exact"/>
        <w:ind w:firstLine="0" w:firstLineChars="0"/>
        <w:rPr>
          <w:rFonts w:eastAsia="宋体"/>
          <w:bCs/>
          <w:sz w:val="21"/>
          <w:szCs w:val="21"/>
        </w:rPr>
      </w:pPr>
      <w:r>
        <w:rPr>
          <w:rFonts w:eastAsia="宋体"/>
          <w:bCs/>
          <w:sz w:val="21"/>
          <w:szCs w:val="21"/>
        </w:rPr>
        <w:t xml:space="preserve">7.2.4.2    </w:t>
      </w:r>
      <w:r>
        <w:rPr>
          <w:rFonts w:hint="eastAsia" w:eastAsia="宋体"/>
          <w:bCs/>
          <w:sz w:val="21"/>
          <w:szCs w:val="21"/>
        </w:rPr>
        <w:t>前屋面基础浇筑顶部混凝土圈梁时，</w:t>
      </w:r>
      <w:bookmarkEnd w:id="136"/>
      <w:r>
        <w:rPr>
          <w:rFonts w:hint="eastAsia" w:eastAsia="宋体"/>
          <w:bCs/>
          <w:sz w:val="21"/>
          <w:szCs w:val="21"/>
        </w:rPr>
        <w:t>按设计的拱架间距埋设预埋件，用于焊接固定屋面拱架。</w:t>
      </w:r>
    </w:p>
    <w:p w14:paraId="082EC169">
      <w:pPr>
        <w:spacing w:line="440" w:lineRule="exact"/>
        <w:ind w:firstLine="0" w:firstLineChars="0"/>
        <w:rPr>
          <w:rFonts w:eastAsia="宋体"/>
          <w:bCs/>
          <w:sz w:val="21"/>
          <w:szCs w:val="21"/>
        </w:rPr>
      </w:pPr>
      <w:bookmarkStart w:id="137" w:name="_Hlk138882647"/>
      <w:r>
        <w:rPr>
          <w:rFonts w:hint="eastAsia" w:eastAsia="宋体"/>
          <w:bCs/>
          <w:sz w:val="21"/>
          <w:szCs w:val="21"/>
        </w:rPr>
        <w:t>7.2.4.</w:t>
      </w:r>
      <w:r>
        <w:rPr>
          <w:rFonts w:eastAsia="宋体"/>
          <w:bCs/>
          <w:sz w:val="21"/>
          <w:szCs w:val="21"/>
        </w:rPr>
        <w:t>3</w:t>
      </w:r>
      <w:r>
        <w:rPr>
          <w:rFonts w:hint="eastAsia" w:eastAsia="宋体"/>
          <w:bCs/>
          <w:sz w:val="21"/>
          <w:szCs w:val="21"/>
        </w:rPr>
        <w:t xml:space="preserve">    室内立柱采用独立柱基础，其</w:t>
      </w:r>
      <w:bookmarkEnd w:id="137"/>
      <w:r>
        <w:rPr>
          <w:rFonts w:hint="eastAsia" w:eastAsia="宋体"/>
          <w:bCs/>
          <w:sz w:val="21"/>
          <w:szCs w:val="21"/>
        </w:rPr>
        <w:t>垫层采用比例为3：7的灰土垫层，上部现浇混凝土强度等级不低于C20。</w:t>
      </w:r>
    </w:p>
    <w:p w14:paraId="50F57D03">
      <w:pPr>
        <w:spacing w:line="440" w:lineRule="exact"/>
        <w:ind w:firstLine="0" w:firstLineChars="0"/>
        <w:rPr>
          <w:rFonts w:eastAsia="宋体"/>
          <w:bCs/>
          <w:sz w:val="21"/>
          <w:szCs w:val="21"/>
        </w:rPr>
      </w:pPr>
      <w:r>
        <w:rPr>
          <w:rFonts w:eastAsia="宋体"/>
          <w:bCs/>
          <w:sz w:val="21"/>
          <w:szCs w:val="21"/>
        </w:rPr>
        <w:t>7.2.4.4</w:t>
      </w:r>
      <w:r>
        <w:rPr>
          <w:rFonts w:hint="eastAsia" w:eastAsia="宋体"/>
          <w:bCs/>
          <w:sz w:val="21"/>
          <w:szCs w:val="21"/>
        </w:rPr>
        <w:t xml:space="preserve">    独立柱基础顶面预留埋件，与上部立柱焊接或螺栓连接。</w:t>
      </w:r>
    </w:p>
    <w:p w14:paraId="16E6DE25">
      <w:pPr>
        <w:spacing w:line="440" w:lineRule="exact"/>
        <w:ind w:firstLine="0" w:firstLineChars="0"/>
        <w:rPr>
          <w:rFonts w:eastAsia="宋体"/>
          <w:bCs/>
          <w:sz w:val="21"/>
          <w:szCs w:val="21"/>
        </w:rPr>
      </w:pPr>
      <w:bookmarkStart w:id="138" w:name="_Hlk135772666"/>
      <w:r>
        <w:rPr>
          <w:rFonts w:hint="eastAsia" w:eastAsia="宋体"/>
          <w:bCs/>
          <w:sz w:val="21"/>
          <w:szCs w:val="21"/>
        </w:rPr>
        <w:t>7.2.4.</w:t>
      </w:r>
      <w:r>
        <w:rPr>
          <w:rFonts w:eastAsia="宋体"/>
          <w:bCs/>
          <w:sz w:val="21"/>
          <w:szCs w:val="21"/>
        </w:rPr>
        <w:t>5</w:t>
      </w:r>
      <w:r>
        <w:rPr>
          <w:rFonts w:hint="eastAsia" w:eastAsia="宋体"/>
          <w:bCs/>
          <w:sz w:val="21"/>
          <w:szCs w:val="21"/>
        </w:rPr>
        <w:t xml:space="preserve">    基础的施工与验收应符合NY/T 1145的有关规定。</w:t>
      </w:r>
      <w:bookmarkEnd w:id="138"/>
      <w:bookmarkStart w:id="139" w:name="_Hlk136003952"/>
    </w:p>
    <w:bookmarkEnd w:id="134"/>
    <w:bookmarkEnd w:id="139"/>
    <w:p w14:paraId="2AF956EE">
      <w:pPr>
        <w:pStyle w:val="46"/>
        <w:spacing w:before="312" w:beforeLines="100" w:after="312" w:afterLines="100" w:line="440" w:lineRule="exact"/>
        <w:ind w:firstLine="0" w:firstLineChars="0"/>
        <w:rPr>
          <w:rFonts w:ascii="黑体" w:hAnsi="黑体" w:eastAsia="黑体"/>
          <w:sz w:val="21"/>
          <w:szCs w:val="21"/>
        </w:rPr>
      </w:pPr>
      <w:bookmarkStart w:id="140" w:name="_Hlk181377520"/>
      <w:bookmarkStart w:id="141" w:name="_Hlk138882926"/>
      <w:r>
        <w:rPr>
          <w:rFonts w:hint="eastAsia" w:ascii="黑体" w:hAnsi="黑体" w:eastAsia="黑体"/>
          <w:sz w:val="21"/>
          <w:szCs w:val="21"/>
        </w:rPr>
        <w:t>7.3    骨架安装</w:t>
      </w:r>
    </w:p>
    <w:bookmarkEnd w:id="140"/>
    <w:p w14:paraId="3A88C0A7">
      <w:pPr>
        <w:pStyle w:val="46"/>
        <w:spacing w:line="440" w:lineRule="exact"/>
        <w:ind w:firstLine="0" w:firstLineChars="0"/>
        <w:rPr>
          <w:bCs/>
          <w:sz w:val="21"/>
          <w:szCs w:val="21"/>
        </w:rPr>
      </w:pPr>
      <w:bookmarkStart w:id="142" w:name="_Hlk181377561"/>
      <w:bookmarkStart w:id="143" w:name="_Hlk138788065"/>
      <w:bookmarkStart w:id="144" w:name="_Hlk188642376"/>
      <w:r>
        <w:rPr>
          <w:rFonts w:hint="eastAsia"/>
          <w:bCs/>
          <w:sz w:val="21"/>
          <w:szCs w:val="21"/>
        </w:rPr>
        <w:t>7.3.1</w:t>
      </w:r>
      <w:r>
        <w:rPr>
          <w:rFonts w:hint="eastAsia" w:ascii="黑体" w:hAnsi="黑体" w:eastAsia="黑体"/>
          <w:sz w:val="21"/>
          <w:szCs w:val="21"/>
        </w:rPr>
        <w:t xml:space="preserve">   </w:t>
      </w:r>
      <w:r>
        <w:rPr>
          <w:rFonts w:hint="eastAsia"/>
          <w:bCs/>
          <w:sz w:val="21"/>
          <w:szCs w:val="21"/>
        </w:rPr>
        <w:t xml:space="preserve"> </w:t>
      </w:r>
      <w:bookmarkEnd w:id="142"/>
      <w:r>
        <w:rPr>
          <w:rFonts w:hint="eastAsia"/>
          <w:bCs/>
          <w:sz w:val="21"/>
          <w:szCs w:val="21"/>
        </w:rPr>
        <w:t>圈梁混凝土强度达到设计强度75%以上时进行拱架安装，</w:t>
      </w:r>
      <w:bookmarkEnd w:id="143"/>
      <w:r>
        <w:rPr>
          <w:rFonts w:hint="eastAsia"/>
          <w:bCs/>
          <w:sz w:val="21"/>
          <w:szCs w:val="21"/>
        </w:rPr>
        <w:t>拱架与预埋件之间可采用螺栓连接，</w:t>
      </w:r>
      <w:bookmarkStart w:id="145" w:name="_Hlk188626185"/>
      <w:r>
        <w:rPr>
          <w:rFonts w:hint="eastAsia"/>
          <w:bCs/>
          <w:sz w:val="21"/>
          <w:szCs w:val="21"/>
        </w:rPr>
        <w:t>也可采用焊接连接。</w:t>
      </w:r>
      <w:bookmarkEnd w:id="145"/>
    </w:p>
    <w:p w14:paraId="1E75231C">
      <w:pPr>
        <w:pStyle w:val="46"/>
        <w:spacing w:line="440" w:lineRule="exact"/>
        <w:ind w:firstLine="0" w:firstLineChars="0"/>
        <w:rPr>
          <w:bCs/>
          <w:sz w:val="21"/>
          <w:szCs w:val="21"/>
        </w:rPr>
      </w:pPr>
      <w:bookmarkStart w:id="146" w:name="_Hlk188626202"/>
      <w:r>
        <w:rPr>
          <w:rFonts w:hint="eastAsia"/>
          <w:bCs/>
          <w:sz w:val="21"/>
          <w:szCs w:val="21"/>
        </w:rPr>
        <w:t>7.3.2</w:t>
      </w:r>
      <w:r>
        <w:rPr>
          <w:rFonts w:hint="eastAsia" w:ascii="黑体" w:hAnsi="黑体" w:eastAsia="黑体"/>
          <w:sz w:val="21"/>
          <w:szCs w:val="21"/>
        </w:rPr>
        <w:t xml:space="preserve">    </w:t>
      </w:r>
      <w:r>
        <w:rPr>
          <w:rFonts w:hint="eastAsia"/>
          <w:bCs/>
          <w:sz w:val="21"/>
          <w:szCs w:val="21"/>
        </w:rPr>
        <w:t>拱架采用分组安装的方式，每5根为1组，</w:t>
      </w:r>
      <w:bookmarkStart w:id="147" w:name="_Hlk138788091"/>
      <w:r>
        <w:rPr>
          <w:rFonts w:hint="eastAsia"/>
          <w:bCs/>
          <w:sz w:val="21"/>
          <w:szCs w:val="21"/>
        </w:rPr>
        <w:t>从温室一侧开始顺序安装。</w:t>
      </w:r>
    </w:p>
    <w:p w14:paraId="2B53987E">
      <w:pPr>
        <w:pStyle w:val="46"/>
        <w:spacing w:line="440" w:lineRule="exact"/>
        <w:ind w:firstLine="0" w:firstLineChars="0"/>
        <w:rPr>
          <w:bCs/>
          <w:sz w:val="21"/>
          <w:szCs w:val="21"/>
        </w:rPr>
      </w:pPr>
      <w:r>
        <w:rPr>
          <w:bCs/>
          <w:sz w:val="21"/>
          <w:szCs w:val="21"/>
        </w:rPr>
        <w:t>7.3.3</w:t>
      </w:r>
      <w:r>
        <w:rPr>
          <w:rFonts w:hint="eastAsia" w:ascii="黑体" w:hAnsi="黑体" w:eastAsia="黑体"/>
          <w:sz w:val="21"/>
          <w:szCs w:val="21"/>
        </w:rPr>
        <w:t xml:space="preserve">    </w:t>
      </w:r>
      <w:r>
        <w:rPr>
          <w:rFonts w:hint="eastAsia"/>
          <w:bCs/>
          <w:sz w:val="21"/>
          <w:szCs w:val="21"/>
        </w:rPr>
        <w:t>每组拱架采用螺栓初步固定后，安装拉杆，确保拉杆的水平，使拱架和拉杆形成相对稳定的结构后，进行校准和最终的固定。</w:t>
      </w:r>
    </w:p>
    <w:p w14:paraId="410DDABD">
      <w:pPr>
        <w:pStyle w:val="46"/>
        <w:spacing w:line="440" w:lineRule="exact"/>
        <w:ind w:firstLine="0" w:firstLineChars="0"/>
        <w:rPr>
          <w:bCs/>
          <w:sz w:val="21"/>
          <w:szCs w:val="21"/>
        </w:rPr>
      </w:pPr>
      <w:r>
        <w:rPr>
          <w:rFonts w:hint="eastAsia"/>
          <w:bCs/>
          <w:sz w:val="21"/>
          <w:szCs w:val="21"/>
        </w:rPr>
        <w:t>7.3.</w:t>
      </w:r>
      <w:r>
        <w:rPr>
          <w:bCs/>
          <w:sz w:val="21"/>
          <w:szCs w:val="21"/>
        </w:rPr>
        <w:t>4</w:t>
      </w:r>
      <w:r>
        <w:rPr>
          <w:rFonts w:hint="eastAsia" w:ascii="黑体" w:hAnsi="黑体" w:eastAsia="黑体"/>
          <w:sz w:val="21"/>
          <w:szCs w:val="21"/>
        </w:rPr>
        <w:t xml:space="preserve">    </w:t>
      </w:r>
      <w:r>
        <w:rPr>
          <w:rFonts w:hint="eastAsia"/>
          <w:bCs/>
          <w:sz w:val="21"/>
          <w:szCs w:val="21"/>
        </w:rPr>
        <w:t>安装立柱时，立柱上端与对应拱架连接固定，下端用混凝土浇筑固定。</w:t>
      </w:r>
    </w:p>
    <w:p w14:paraId="4B8D4AA5">
      <w:pPr>
        <w:pStyle w:val="46"/>
        <w:spacing w:line="440" w:lineRule="exact"/>
        <w:ind w:firstLine="0" w:firstLineChars="0"/>
        <w:rPr>
          <w:bCs/>
          <w:sz w:val="21"/>
          <w:szCs w:val="21"/>
        </w:rPr>
      </w:pPr>
      <w:r>
        <w:rPr>
          <w:rFonts w:hint="eastAsia"/>
          <w:bCs/>
          <w:sz w:val="21"/>
          <w:szCs w:val="21"/>
        </w:rPr>
        <w:t>7.3.</w:t>
      </w:r>
      <w:r>
        <w:rPr>
          <w:bCs/>
          <w:sz w:val="21"/>
          <w:szCs w:val="21"/>
        </w:rPr>
        <w:t>5</w:t>
      </w:r>
      <w:r>
        <w:rPr>
          <w:rFonts w:hint="eastAsia" w:ascii="黑体" w:hAnsi="黑体" w:eastAsia="黑体"/>
          <w:sz w:val="21"/>
          <w:szCs w:val="21"/>
        </w:rPr>
        <w:t xml:space="preserve">    </w:t>
      </w:r>
      <w:r>
        <w:rPr>
          <w:rFonts w:hint="eastAsia"/>
          <w:bCs/>
          <w:sz w:val="21"/>
          <w:szCs w:val="21"/>
        </w:rPr>
        <w:t>骨架安装应符合NY/T 1832和</w:t>
      </w:r>
      <w:r>
        <w:rPr>
          <w:rFonts w:hint="eastAsia"/>
          <w:sz w:val="21"/>
          <w:szCs w:val="22"/>
        </w:rPr>
        <w:t>NY/T 7-1984的</w:t>
      </w:r>
      <w:r>
        <w:rPr>
          <w:rFonts w:hint="eastAsia"/>
          <w:bCs/>
          <w:sz w:val="21"/>
          <w:szCs w:val="21"/>
        </w:rPr>
        <w:t>有关要求。</w:t>
      </w:r>
      <w:bookmarkEnd w:id="147"/>
    </w:p>
    <w:bookmarkEnd w:id="141"/>
    <w:bookmarkEnd w:id="144"/>
    <w:bookmarkEnd w:id="146"/>
    <w:p w14:paraId="48E7F353">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7.4    后坡安装</w:t>
      </w:r>
    </w:p>
    <w:p w14:paraId="16392ED9">
      <w:pPr>
        <w:pStyle w:val="46"/>
        <w:spacing w:line="440" w:lineRule="exact"/>
        <w:ind w:firstLine="0" w:firstLineChars="0"/>
        <w:rPr>
          <w:sz w:val="21"/>
          <w:szCs w:val="21"/>
        </w:rPr>
      </w:pPr>
      <w:r>
        <w:rPr>
          <w:rFonts w:hint="eastAsia"/>
          <w:sz w:val="21"/>
          <w:szCs w:val="21"/>
        </w:rPr>
        <w:t>7.4.1</w:t>
      </w:r>
      <w:r>
        <w:rPr>
          <w:rFonts w:hint="eastAsia" w:ascii="黑体" w:hAnsi="黑体" w:eastAsia="黑体"/>
          <w:sz w:val="21"/>
          <w:szCs w:val="21"/>
        </w:rPr>
        <w:t xml:space="preserve">    </w:t>
      </w:r>
      <w:r>
        <w:rPr>
          <w:rFonts w:hint="eastAsia"/>
          <w:sz w:val="21"/>
          <w:szCs w:val="21"/>
        </w:rPr>
        <w:t>保温夹心彩钢板采用钻尾丝固定法连接在后坡钢骨架外部，缝隙用发泡型防火密封胶做密封处理。</w:t>
      </w:r>
    </w:p>
    <w:p w14:paraId="056E83E2">
      <w:pPr>
        <w:pStyle w:val="46"/>
        <w:spacing w:line="440" w:lineRule="exact"/>
        <w:ind w:firstLine="0" w:firstLineChars="0"/>
        <w:rPr>
          <w:sz w:val="21"/>
          <w:szCs w:val="21"/>
        </w:rPr>
      </w:pPr>
      <w:r>
        <w:rPr>
          <w:sz w:val="21"/>
          <w:szCs w:val="21"/>
        </w:rPr>
        <w:t>7.4.2</w:t>
      </w:r>
      <w:r>
        <w:rPr>
          <w:rFonts w:hint="eastAsia" w:ascii="黑体" w:hAnsi="黑体" w:eastAsia="黑体"/>
          <w:sz w:val="21"/>
          <w:szCs w:val="21"/>
        </w:rPr>
        <w:t xml:space="preserve">    </w:t>
      </w:r>
      <w:r>
        <w:rPr>
          <w:rFonts w:hint="eastAsia"/>
          <w:sz w:val="21"/>
          <w:szCs w:val="21"/>
        </w:rPr>
        <w:t>保温被使用</w:t>
      </w:r>
      <w:r>
        <w:rPr>
          <w:rFonts w:hint="eastAsia"/>
          <w:sz w:val="21"/>
          <w:szCs w:val="22"/>
        </w:rPr>
        <w:t>压条或卡槽+</w:t>
      </w:r>
      <w:r>
        <w:rPr>
          <w:rFonts w:hint="eastAsia"/>
          <w:sz w:val="21"/>
          <w:szCs w:val="21"/>
        </w:rPr>
        <w:t>钻尾丝固定法连接在后坡钢骨架外部。</w:t>
      </w:r>
    </w:p>
    <w:p w14:paraId="631B4D6C">
      <w:pPr>
        <w:pStyle w:val="46"/>
        <w:spacing w:line="440" w:lineRule="exact"/>
        <w:ind w:firstLine="0" w:firstLineChars="0"/>
        <w:rPr>
          <w:sz w:val="21"/>
          <w:szCs w:val="21"/>
        </w:rPr>
      </w:pPr>
      <w:r>
        <w:rPr>
          <w:rFonts w:hint="eastAsia"/>
          <w:sz w:val="21"/>
          <w:szCs w:val="21"/>
        </w:rPr>
        <w:t>7.4.</w:t>
      </w:r>
      <w:r>
        <w:rPr>
          <w:sz w:val="21"/>
          <w:szCs w:val="21"/>
        </w:rPr>
        <w:t>3</w:t>
      </w:r>
      <w:r>
        <w:rPr>
          <w:rFonts w:hint="eastAsia" w:ascii="黑体" w:hAnsi="黑体" w:eastAsia="黑体"/>
          <w:sz w:val="21"/>
          <w:szCs w:val="21"/>
        </w:rPr>
        <w:t xml:space="preserve">    </w:t>
      </w:r>
      <w:r>
        <w:rPr>
          <w:rFonts w:hint="eastAsia"/>
          <w:sz w:val="21"/>
          <w:szCs w:val="21"/>
        </w:rPr>
        <w:t>后坡施工应在骨架安装完成后进行。</w:t>
      </w:r>
    </w:p>
    <w:p w14:paraId="7BC62893">
      <w:pPr>
        <w:pStyle w:val="46"/>
        <w:spacing w:line="440" w:lineRule="exact"/>
        <w:ind w:firstLine="0" w:firstLineChars="0"/>
        <w:rPr>
          <w:sz w:val="21"/>
          <w:szCs w:val="21"/>
        </w:rPr>
      </w:pPr>
      <w:r>
        <w:rPr>
          <w:rFonts w:hint="eastAsia"/>
          <w:sz w:val="21"/>
          <w:szCs w:val="21"/>
        </w:rPr>
        <w:t>7.4.</w:t>
      </w:r>
      <w:r>
        <w:rPr>
          <w:sz w:val="21"/>
          <w:szCs w:val="21"/>
        </w:rPr>
        <w:t>4</w:t>
      </w:r>
      <w:r>
        <w:rPr>
          <w:rFonts w:hint="eastAsia" w:ascii="黑体" w:hAnsi="黑体" w:eastAsia="黑体"/>
          <w:sz w:val="21"/>
          <w:szCs w:val="21"/>
        </w:rPr>
        <w:t xml:space="preserve">    </w:t>
      </w:r>
      <w:r>
        <w:rPr>
          <w:rFonts w:hint="eastAsia"/>
          <w:sz w:val="21"/>
          <w:szCs w:val="21"/>
        </w:rPr>
        <w:t>后坡保温层不得形成冷桥。</w:t>
      </w:r>
    </w:p>
    <w:p w14:paraId="27E1F36E">
      <w:pPr>
        <w:pStyle w:val="46"/>
        <w:spacing w:line="440" w:lineRule="exact"/>
        <w:ind w:firstLine="0" w:firstLineChars="0"/>
        <w:rPr>
          <w:sz w:val="21"/>
          <w:szCs w:val="21"/>
        </w:rPr>
      </w:pPr>
      <w:r>
        <w:rPr>
          <w:rFonts w:hint="eastAsia"/>
          <w:sz w:val="21"/>
          <w:szCs w:val="21"/>
        </w:rPr>
        <w:t>7.4.</w:t>
      </w:r>
      <w:r>
        <w:rPr>
          <w:sz w:val="21"/>
          <w:szCs w:val="21"/>
        </w:rPr>
        <w:t>5</w:t>
      </w:r>
      <w:r>
        <w:rPr>
          <w:rFonts w:hint="eastAsia" w:ascii="黑体" w:hAnsi="黑体" w:eastAsia="黑体"/>
          <w:sz w:val="21"/>
          <w:szCs w:val="21"/>
        </w:rPr>
        <w:t xml:space="preserve">    </w:t>
      </w:r>
      <w:r>
        <w:rPr>
          <w:rFonts w:hint="eastAsia"/>
          <w:bCs/>
          <w:sz w:val="21"/>
          <w:szCs w:val="21"/>
        </w:rPr>
        <w:t>后坡安装应符合NY/T 1832和</w:t>
      </w:r>
      <w:r>
        <w:rPr>
          <w:rFonts w:hint="eastAsia"/>
          <w:sz w:val="21"/>
          <w:szCs w:val="22"/>
        </w:rPr>
        <w:t>NY/T 7-1984的</w:t>
      </w:r>
      <w:r>
        <w:rPr>
          <w:rFonts w:hint="eastAsia"/>
          <w:bCs/>
          <w:sz w:val="21"/>
          <w:szCs w:val="21"/>
        </w:rPr>
        <w:t>有关要求。</w:t>
      </w:r>
    </w:p>
    <w:p w14:paraId="7C0F876F">
      <w:pPr>
        <w:spacing w:before="312" w:beforeLines="100" w:after="312" w:afterLines="100" w:line="440" w:lineRule="exact"/>
        <w:ind w:firstLine="0" w:firstLineChars="0"/>
        <w:rPr>
          <w:rFonts w:ascii="黑体" w:hAnsi="黑体" w:eastAsia="黑体"/>
          <w:sz w:val="21"/>
          <w:szCs w:val="21"/>
        </w:rPr>
      </w:pPr>
      <w:bookmarkStart w:id="148" w:name="_Hlk181377607"/>
      <w:r>
        <w:rPr>
          <w:rFonts w:hint="eastAsia" w:ascii="黑体" w:hAnsi="黑体" w:eastAsia="黑体"/>
          <w:sz w:val="21"/>
          <w:szCs w:val="21"/>
        </w:rPr>
        <w:t>7.5    覆盖材料安装</w:t>
      </w:r>
    </w:p>
    <w:p w14:paraId="7ACBAD39">
      <w:pPr>
        <w:pStyle w:val="46"/>
        <w:spacing w:line="440" w:lineRule="exact"/>
        <w:ind w:firstLine="0" w:firstLineChars="0"/>
        <w:rPr>
          <w:sz w:val="21"/>
          <w:szCs w:val="21"/>
        </w:rPr>
      </w:pPr>
      <w:bookmarkStart w:id="149" w:name="_Hlk188626249"/>
      <w:r>
        <w:rPr>
          <w:rFonts w:hint="eastAsia"/>
          <w:sz w:val="21"/>
          <w:szCs w:val="21"/>
        </w:rPr>
        <w:t>7.5.1</w:t>
      </w:r>
      <w:r>
        <w:rPr>
          <w:rFonts w:hint="eastAsia" w:ascii="黑体" w:hAnsi="黑体" w:eastAsia="黑体"/>
          <w:sz w:val="21"/>
          <w:szCs w:val="21"/>
        </w:rPr>
        <w:t xml:space="preserve">    </w:t>
      </w:r>
      <w:r>
        <w:rPr>
          <w:rFonts w:hint="eastAsia"/>
          <w:sz w:val="21"/>
          <w:szCs w:val="21"/>
        </w:rPr>
        <w:t>覆盖材料安装时施工现场风力应不超过3级。</w:t>
      </w:r>
    </w:p>
    <w:p w14:paraId="1FD14CE8">
      <w:pPr>
        <w:pStyle w:val="46"/>
        <w:spacing w:line="440" w:lineRule="exact"/>
        <w:ind w:firstLine="0" w:firstLineChars="0"/>
        <w:rPr>
          <w:sz w:val="21"/>
          <w:szCs w:val="21"/>
        </w:rPr>
      </w:pPr>
      <w:r>
        <w:rPr>
          <w:rFonts w:hint="eastAsia"/>
          <w:sz w:val="21"/>
          <w:szCs w:val="21"/>
        </w:rPr>
        <w:t>7.5.2</w:t>
      </w:r>
      <w:r>
        <w:rPr>
          <w:rFonts w:hint="eastAsia" w:ascii="黑体" w:hAnsi="黑体" w:eastAsia="黑体"/>
          <w:sz w:val="21"/>
          <w:szCs w:val="21"/>
        </w:rPr>
        <w:t xml:space="preserve">    </w:t>
      </w:r>
      <w:r>
        <w:rPr>
          <w:rFonts w:hint="eastAsia"/>
          <w:sz w:val="21"/>
          <w:szCs w:val="21"/>
        </w:rPr>
        <w:t>安装前应检査并去除钢构件表面污迹及影响覆盖材料安装的毛刺。</w:t>
      </w:r>
    </w:p>
    <w:p w14:paraId="72C1664E">
      <w:pPr>
        <w:pStyle w:val="46"/>
        <w:spacing w:line="440" w:lineRule="exact"/>
        <w:ind w:firstLine="0" w:firstLineChars="0"/>
        <w:rPr>
          <w:sz w:val="21"/>
          <w:szCs w:val="21"/>
        </w:rPr>
      </w:pPr>
      <w:r>
        <w:rPr>
          <w:rFonts w:hint="eastAsia"/>
          <w:sz w:val="21"/>
          <w:szCs w:val="21"/>
        </w:rPr>
        <w:t>7.5.</w:t>
      </w:r>
      <w:r>
        <w:rPr>
          <w:sz w:val="21"/>
          <w:szCs w:val="21"/>
        </w:rPr>
        <w:t>3</w:t>
      </w:r>
      <w:r>
        <w:rPr>
          <w:rFonts w:hint="eastAsia" w:ascii="黑体" w:hAnsi="黑体" w:eastAsia="黑体"/>
          <w:sz w:val="21"/>
          <w:szCs w:val="21"/>
        </w:rPr>
        <w:t xml:space="preserve">    </w:t>
      </w:r>
      <w:r>
        <w:rPr>
          <w:rFonts w:hint="eastAsia"/>
          <w:sz w:val="21"/>
          <w:szCs w:val="21"/>
        </w:rPr>
        <w:t>覆盖材料的安装顺序应按防虫网、塑料薄膜、保温被顺序安装，安装过程中各工序应紧密配合。</w:t>
      </w:r>
      <w:r>
        <w:rPr>
          <w:sz w:val="21"/>
          <w:szCs w:val="21"/>
        </w:rPr>
        <w:cr/>
      </w:r>
      <w:r>
        <w:rPr>
          <w:rFonts w:hint="eastAsia"/>
          <w:sz w:val="21"/>
          <w:szCs w:val="21"/>
        </w:rPr>
        <w:t>7.5.</w:t>
      </w:r>
      <w:r>
        <w:rPr>
          <w:sz w:val="21"/>
          <w:szCs w:val="21"/>
        </w:rPr>
        <w:t>4</w:t>
      </w:r>
      <w:r>
        <w:rPr>
          <w:rFonts w:hint="eastAsia" w:ascii="黑体" w:hAnsi="黑体" w:eastAsia="黑体"/>
          <w:sz w:val="21"/>
          <w:szCs w:val="21"/>
        </w:rPr>
        <w:t xml:space="preserve">    </w:t>
      </w:r>
      <w:r>
        <w:rPr>
          <w:rFonts w:hint="eastAsia"/>
          <w:sz w:val="21"/>
          <w:szCs w:val="21"/>
        </w:rPr>
        <w:t>防虫网宜采用卡槽和卡簧固定，</w:t>
      </w:r>
      <w:bookmarkStart w:id="150" w:name="OLE_LINK24"/>
      <w:r>
        <w:rPr>
          <w:rFonts w:hint="eastAsia"/>
          <w:sz w:val="21"/>
          <w:szCs w:val="21"/>
        </w:rPr>
        <w:t>安装质</w:t>
      </w:r>
      <w:bookmarkEnd w:id="150"/>
      <w:r>
        <w:rPr>
          <w:rFonts w:hint="eastAsia"/>
          <w:sz w:val="21"/>
          <w:szCs w:val="21"/>
        </w:rPr>
        <w:t>量应符合GB/T 19791</w:t>
      </w:r>
      <w:r>
        <w:rPr>
          <w:sz w:val="21"/>
          <w:szCs w:val="22"/>
        </w:rPr>
        <w:t>-2005</w:t>
      </w:r>
      <w:r>
        <w:rPr>
          <w:rFonts w:hint="eastAsia"/>
          <w:sz w:val="21"/>
          <w:szCs w:val="21"/>
        </w:rPr>
        <w:t>的规定。</w:t>
      </w:r>
    </w:p>
    <w:p w14:paraId="007EAF42">
      <w:pPr>
        <w:pStyle w:val="46"/>
        <w:spacing w:line="440" w:lineRule="exact"/>
        <w:ind w:firstLine="0" w:firstLineChars="0"/>
        <w:rPr>
          <w:sz w:val="21"/>
          <w:szCs w:val="21"/>
        </w:rPr>
      </w:pPr>
      <w:r>
        <w:rPr>
          <w:rFonts w:hint="eastAsia"/>
          <w:sz w:val="21"/>
          <w:szCs w:val="21"/>
        </w:rPr>
        <w:t>7.5.</w:t>
      </w:r>
      <w:r>
        <w:rPr>
          <w:sz w:val="21"/>
          <w:szCs w:val="21"/>
        </w:rPr>
        <w:t>5</w:t>
      </w:r>
      <w:r>
        <w:rPr>
          <w:rFonts w:hint="eastAsia" w:ascii="黑体" w:hAnsi="黑体" w:eastAsia="黑体"/>
          <w:sz w:val="21"/>
          <w:szCs w:val="21"/>
        </w:rPr>
        <w:t xml:space="preserve">    </w:t>
      </w:r>
      <w:r>
        <w:rPr>
          <w:rFonts w:hint="eastAsia"/>
          <w:sz w:val="21"/>
          <w:szCs w:val="21"/>
        </w:rPr>
        <w:t>塑料薄膜安装时注意正反面，不应装反，塑料薄膜应绷紧，避免出现兜水现象。塑料薄膜、卡槽、卡簧、压膜线等安装质量应符合 NY/T 1966 的规定。</w:t>
      </w:r>
    </w:p>
    <w:p w14:paraId="17162044">
      <w:pPr>
        <w:pStyle w:val="46"/>
        <w:spacing w:line="440" w:lineRule="exact"/>
        <w:ind w:firstLine="0" w:firstLineChars="0"/>
        <w:rPr>
          <w:sz w:val="21"/>
          <w:szCs w:val="21"/>
        </w:rPr>
      </w:pPr>
      <w:r>
        <w:rPr>
          <w:rFonts w:hint="eastAsia"/>
          <w:sz w:val="21"/>
          <w:szCs w:val="21"/>
        </w:rPr>
        <w:t>7.5.</w:t>
      </w:r>
      <w:r>
        <w:rPr>
          <w:sz w:val="21"/>
          <w:szCs w:val="21"/>
        </w:rPr>
        <w:t>6</w:t>
      </w:r>
      <w:r>
        <w:rPr>
          <w:rFonts w:hint="eastAsia" w:ascii="黑体" w:hAnsi="黑体" w:eastAsia="黑体"/>
          <w:sz w:val="21"/>
          <w:szCs w:val="21"/>
        </w:rPr>
        <w:t xml:space="preserve">    </w:t>
      </w:r>
      <w:r>
        <w:rPr>
          <w:rFonts w:hint="eastAsia"/>
          <w:sz w:val="21"/>
          <w:szCs w:val="21"/>
        </w:rPr>
        <w:t>保温被连接不应拼接，安装时应按“品”字型搭接，每条保温被间搭接宽度应不小于</w:t>
      </w:r>
      <w:r>
        <w:rPr>
          <w:sz w:val="21"/>
          <w:szCs w:val="21"/>
        </w:rPr>
        <w:t>10 cm</w:t>
      </w:r>
      <w:r>
        <w:rPr>
          <w:rFonts w:hint="eastAsia"/>
          <w:sz w:val="21"/>
          <w:szCs w:val="21"/>
        </w:rPr>
        <w:t>，使保温被形成一个整体，减少缝隙放热。</w:t>
      </w:r>
    </w:p>
    <w:p w14:paraId="46E08767">
      <w:pPr>
        <w:pStyle w:val="46"/>
        <w:spacing w:line="440" w:lineRule="exact"/>
        <w:ind w:firstLine="0" w:firstLineChars="0"/>
        <w:rPr>
          <w:sz w:val="21"/>
          <w:szCs w:val="21"/>
        </w:rPr>
      </w:pPr>
      <w:r>
        <w:rPr>
          <w:rFonts w:hint="eastAsia"/>
          <w:sz w:val="21"/>
          <w:szCs w:val="21"/>
        </w:rPr>
        <w:t>7.5.</w:t>
      </w:r>
      <w:r>
        <w:rPr>
          <w:sz w:val="21"/>
          <w:szCs w:val="21"/>
        </w:rPr>
        <w:t>7</w:t>
      </w:r>
      <w:r>
        <w:rPr>
          <w:rFonts w:hint="eastAsia" w:ascii="黑体" w:hAnsi="黑体" w:eastAsia="黑体"/>
          <w:sz w:val="21"/>
          <w:szCs w:val="21"/>
        </w:rPr>
        <w:t xml:space="preserve">    </w:t>
      </w:r>
      <w:r>
        <w:rPr>
          <w:rFonts w:hint="eastAsia"/>
          <w:sz w:val="21"/>
          <w:szCs w:val="21"/>
        </w:rPr>
        <w:t>保温被屋脊固定边应连续压紧，间隔固定，固定点间距不应大于0.4 m，固定点不得有遗漏。</w:t>
      </w:r>
    </w:p>
    <w:p w14:paraId="2EB75053">
      <w:pPr>
        <w:pStyle w:val="46"/>
        <w:spacing w:line="440" w:lineRule="exact"/>
        <w:ind w:firstLine="0" w:firstLineChars="0"/>
        <w:rPr>
          <w:sz w:val="21"/>
          <w:szCs w:val="21"/>
        </w:rPr>
      </w:pPr>
      <w:r>
        <w:rPr>
          <w:rFonts w:hint="eastAsia"/>
          <w:sz w:val="21"/>
          <w:szCs w:val="21"/>
        </w:rPr>
        <w:t>7.5.</w:t>
      </w:r>
      <w:r>
        <w:rPr>
          <w:sz w:val="21"/>
          <w:szCs w:val="21"/>
        </w:rPr>
        <w:t>8</w:t>
      </w:r>
      <w:r>
        <w:rPr>
          <w:rFonts w:hint="eastAsia" w:ascii="黑体" w:hAnsi="黑体" w:eastAsia="黑体"/>
          <w:sz w:val="21"/>
          <w:szCs w:val="21"/>
        </w:rPr>
        <w:t xml:space="preserve">    </w:t>
      </w:r>
      <w:r>
        <w:rPr>
          <w:rFonts w:hint="eastAsia"/>
          <w:sz w:val="21"/>
          <w:szCs w:val="21"/>
        </w:rPr>
        <w:t>保温被应盖住后坡，两侧盖在山墙上的宽度不低于30 cm。</w:t>
      </w:r>
    </w:p>
    <w:p w14:paraId="1244BC24">
      <w:pPr>
        <w:pStyle w:val="46"/>
        <w:spacing w:line="440" w:lineRule="exact"/>
        <w:ind w:firstLine="0" w:firstLineChars="0"/>
        <w:rPr>
          <w:sz w:val="21"/>
          <w:szCs w:val="21"/>
        </w:rPr>
      </w:pPr>
      <w:bookmarkStart w:id="151" w:name="_Hlk188646199"/>
      <w:r>
        <w:rPr>
          <w:rFonts w:hint="eastAsia"/>
          <w:sz w:val="21"/>
          <w:szCs w:val="21"/>
        </w:rPr>
        <w:t>7.5.</w:t>
      </w:r>
      <w:r>
        <w:rPr>
          <w:sz w:val="21"/>
          <w:szCs w:val="21"/>
        </w:rPr>
        <w:t>9</w:t>
      </w:r>
      <w:r>
        <w:rPr>
          <w:rFonts w:hint="eastAsia" w:ascii="黑体" w:hAnsi="黑体" w:eastAsia="黑体"/>
          <w:sz w:val="21"/>
          <w:szCs w:val="21"/>
        </w:rPr>
        <w:t xml:space="preserve">    </w:t>
      </w:r>
      <w:r>
        <w:rPr>
          <w:rFonts w:hint="eastAsia"/>
          <w:sz w:val="21"/>
          <w:szCs w:val="21"/>
        </w:rPr>
        <w:t>覆盖材料安装应符合GB/T 19791-2005和NY/T 1966的有关要求。</w:t>
      </w:r>
    </w:p>
    <w:bookmarkEnd w:id="149"/>
    <w:bookmarkEnd w:id="151"/>
    <w:p w14:paraId="4991507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7.6    卷膜器安装</w:t>
      </w:r>
    </w:p>
    <w:p w14:paraId="66C9275E">
      <w:pPr>
        <w:pStyle w:val="46"/>
        <w:spacing w:line="440" w:lineRule="exact"/>
        <w:ind w:firstLine="0" w:firstLineChars="0"/>
        <w:rPr>
          <w:sz w:val="21"/>
          <w:szCs w:val="21"/>
        </w:rPr>
      </w:pPr>
      <w:bookmarkStart w:id="152" w:name="_Hlk188626332"/>
      <w:r>
        <w:rPr>
          <w:rFonts w:hint="eastAsia"/>
          <w:sz w:val="21"/>
          <w:szCs w:val="21"/>
        </w:rPr>
        <w:t>7.6.1</w:t>
      </w:r>
      <w:r>
        <w:rPr>
          <w:rFonts w:hint="eastAsia" w:ascii="黑体" w:hAnsi="黑体" w:eastAsia="黑体"/>
          <w:sz w:val="21"/>
          <w:szCs w:val="21"/>
        </w:rPr>
        <w:t xml:space="preserve">    </w:t>
      </w:r>
      <w:r>
        <w:rPr>
          <w:rFonts w:hint="eastAsia"/>
          <w:sz w:val="21"/>
          <w:szCs w:val="21"/>
        </w:rPr>
        <w:t>卷膜器应与塑料薄膜同时安装。</w:t>
      </w:r>
    </w:p>
    <w:p w14:paraId="1BF74F7D">
      <w:pPr>
        <w:pStyle w:val="46"/>
        <w:spacing w:line="440" w:lineRule="exact"/>
        <w:ind w:firstLine="0" w:firstLineChars="0"/>
        <w:rPr>
          <w:sz w:val="21"/>
          <w:szCs w:val="21"/>
        </w:rPr>
      </w:pPr>
      <w:r>
        <w:rPr>
          <w:rFonts w:hint="eastAsia"/>
          <w:sz w:val="21"/>
          <w:szCs w:val="21"/>
        </w:rPr>
        <w:t>7.6.2</w:t>
      </w:r>
      <w:r>
        <w:rPr>
          <w:rFonts w:hint="eastAsia" w:ascii="黑体" w:hAnsi="黑体" w:eastAsia="黑体"/>
          <w:sz w:val="21"/>
          <w:szCs w:val="21"/>
        </w:rPr>
        <w:t xml:space="preserve">    </w:t>
      </w:r>
      <w:r>
        <w:rPr>
          <w:rFonts w:hint="eastAsia"/>
          <w:sz w:val="21"/>
          <w:szCs w:val="21"/>
        </w:rPr>
        <w:t>卷轴表面应干净整洁，不应有明显弯曲、扭曲。</w:t>
      </w:r>
    </w:p>
    <w:p w14:paraId="1B11D747">
      <w:pPr>
        <w:pStyle w:val="46"/>
        <w:spacing w:line="440" w:lineRule="exact"/>
        <w:ind w:firstLine="0" w:firstLineChars="0"/>
        <w:rPr>
          <w:sz w:val="21"/>
          <w:szCs w:val="21"/>
        </w:rPr>
      </w:pPr>
      <w:r>
        <w:rPr>
          <w:rFonts w:hint="eastAsia"/>
          <w:sz w:val="21"/>
          <w:szCs w:val="21"/>
        </w:rPr>
        <w:t>7.6.</w:t>
      </w:r>
      <w:r>
        <w:rPr>
          <w:sz w:val="21"/>
          <w:szCs w:val="21"/>
        </w:rPr>
        <w:t>3</w:t>
      </w:r>
      <w:r>
        <w:rPr>
          <w:rFonts w:hint="eastAsia" w:ascii="黑体" w:hAnsi="黑体" w:eastAsia="黑体"/>
          <w:sz w:val="21"/>
          <w:szCs w:val="21"/>
        </w:rPr>
        <w:t xml:space="preserve">    </w:t>
      </w:r>
      <w:r>
        <w:rPr>
          <w:rFonts w:hint="eastAsia"/>
          <w:sz w:val="21"/>
          <w:szCs w:val="21"/>
        </w:rPr>
        <w:t>塑料薄膜在卷轴上缠绕不应少于2圈，塑料薄膜与卷轴使用压膜卡固定时，不应使塑料薄膜出现破损或褶皱。</w:t>
      </w:r>
    </w:p>
    <w:p w14:paraId="4DF83330">
      <w:pPr>
        <w:pStyle w:val="46"/>
        <w:spacing w:line="440" w:lineRule="exact"/>
        <w:ind w:firstLine="0" w:firstLineChars="0"/>
        <w:rPr>
          <w:sz w:val="21"/>
          <w:szCs w:val="21"/>
        </w:rPr>
      </w:pPr>
      <w:r>
        <w:rPr>
          <w:rFonts w:hint="eastAsia"/>
          <w:sz w:val="21"/>
          <w:szCs w:val="21"/>
        </w:rPr>
        <w:t>7.6.</w:t>
      </w:r>
      <w:r>
        <w:rPr>
          <w:sz w:val="21"/>
          <w:szCs w:val="21"/>
        </w:rPr>
        <w:t>4</w:t>
      </w:r>
      <w:r>
        <w:rPr>
          <w:rFonts w:hint="eastAsia" w:ascii="黑体" w:hAnsi="黑体" w:eastAsia="黑体"/>
          <w:sz w:val="21"/>
          <w:szCs w:val="21"/>
        </w:rPr>
        <w:t xml:space="preserve">    </w:t>
      </w:r>
      <w:r>
        <w:rPr>
          <w:rFonts w:hint="eastAsia"/>
          <w:sz w:val="21"/>
          <w:szCs w:val="21"/>
        </w:rPr>
        <w:t>塑料薄膜在卷轴上固定点宜均匀分布，间距宜0.4</w:t>
      </w:r>
      <w:r>
        <w:rPr>
          <w:sz w:val="21"/>
          <w:szCs w:val="21"/>
        </w:rPr>
        <w:t xml:space="preserve"> m～0.5 m</w:t>
      </w:r>
      <w:r>
        <w:rPr>
          <w:rFonts w:hint="eastAsia"/>
          <w:sz w:val="21"/>
          <w:szCs w:val="21"/>
        </w:rPr>
        <w:t>。</w:t>
      </w:r>
    </w:p>
    <w:p w14:paraId="45D0A3CF">
      <w:pPr>
        <w:pStyle w:val="46"/>
        <w:spacing w:line="440" w:lineRule="exact"/>
        <w:ind w:firstLine="0" w:firstLineChars="0"/>
        <w:rPr>
          <w:sz w:val="21"/>
          <w:szCs w:val="21"/>
        </w:rPr>
      </w:pPr>
      <w:r>
        <w:rPr>
          <w:rFonts w:hint="eastAsia"/>
          <w:sz w:val="21"/>
          <w:szCs w:val="21"/>
        </w:rPr>
        <w:t>7.6.</w:t>
      </w:r>
      <w:r>
        <w:rPr>
          <w:sz w:val="21"/>
          <w:szCs w:val="21"/>
        </w:rPr>
        <w:t>5</w:t>
      </w:r>
      <w:r>
        <w:rPr>
          <w:rFonts w:hint="eastAsia"/>
          <w:sz w:val="21"/>
          <w:szCs w:val="21"/>
        </w:rPr>
        <w:t xml:space="preserve">    卷轴上卷和下铺时应能停留在任意位置，且在任意停留位置卷轴通长方向高差不宜大于3 cm。</w:t>
      </w:r>
      <w:r>
        <w:rPr>
          <w:sz w:val="21"/>
          <w:szCs w:val="21"/>
        </w:rPr>
        <w:cr/>
      </w:r>
      <w:r>
        <w:rPr>
          <w:rFonts w:hint="eastAsia"/>
          <w:sz w:val="21"/>
          <w:szCs w:val="21"/>
        </w:rPr>
        <w:t>7.6.</w:t>
      </w:r>
      <w:r>
        <w:rPr>
          <w:sz w:val="21"/>
          <w:szCs w:val="21"/>
        </w:rPr>
        <w:t>6</w:t>
      </w:r>
      <w:r>
        <w:rPr>
          <w:rFonts w:hint="eastAsia" w:ascii="黑体" w:hAnsi="黑体" w:eastAsia="黑体"/>
          <w:sz w:val="21"/>
          <w:szCs w:val="21"/>
        </w:rPr>
        <w:t xml:space="preserve">    </w:t>
      </w:r>
      <w:r>
        <w:rPr>
          <w:rFonts w:hint="eastAsia"/>
          <w:sz w:val="21"/>
          <w:szCs w:val="21"/>
        </w:rPr>
        <w:t>电动卷膜器接线应符合</w:t>
      </w:r>
      <w:r>
        <w:rPr>
          <w:rFonts w:hint="eastAsia"/>
          <w:sz w:val="21"/>
          <w:szCs w:val="22"/>
        </w:rPr>
        <w:t>JB/T 10296-2013</w:t>
      </w:r>
      <w:r>
        <w:rPr>
          <w:rFonts w:hint="eastAsia"/>
          <w:sz w:val="21"/>
          <w:szCs w:val="21"/>
        </w:rPr>
        <w:t>的</w:t>
      </w:r>
      <w:r>
        <w:rPr>
          <w:sz w:val="21"/>
          <w:szCs w:val="21"/>
        </w:rPr>
        <w:t>规定</w:t>
      </w:r>
      <w:r>
        <w:rPr>
          <w:rFonts w:hint="eastAsia"/>
          <w:sz w:val="21"/>
          <w:szCs w:val="21"/>
        </w:rPr>
        <w:t>，应有防水措施，防护等级不低于IP 55。设备运转部位应有安全防护措施，设备相应部位应有安全警示标志。</w:t>
      </w:r>
    </w:p>
    <w:p w14:paraId="3256D22C">
      <w:pPr>
        <w:pStyle w:val="46"/>
        <w:spacing w:line="440" w:lineRule="exact"/>
        <w:ind w:firstLine="0" w:firstLineChars="0"/>
        <w:rPr>
          <w:sz w:val="21"/>
          <w:szCs w:val="21"/>
        </w:rPr>
      </w:pPr>
      <w:r>
        <w:rPr>
          <w:rFonts w:hint="eastAsia"/>
          <w:sz w:val="21"/>
          <w:szCs w:val="21"/>
        </w:rPr>
        <w:t>7.6.</w:t>
      </w:r>
      <w:r>
        <w:rPr>
          <w:sz w:val="21"/>
          <w:szCs w:val="21"/>
        </w:rPr>
        <w:t>7</w:t>
      </w:r>
      <w:r>
        <w:rPr>
          <w:rFonts w:hint="eastAsia" w:ascii="黑体" w:hAnsi="黑体" w:eastAsia="黑体"/>
          <w:sz w:val="21"/>
          <w:szCs w:val="21"/>
        </w:rPr>
        <w:t xml:space="preserve">    </w:t>
      </w:r>
      <w:r>
        <w:rPr>
          <w:rFonts w:hint="eastAsia"/>
          <w:sz w:val="21"/>
          <w:szCs w:val="21"/>
        </w:rPr>
        <w:t>卷膜器的选型与安装使用应符合JB/T 13079的有关要求。</w:t>
      </w:r>
    </w:p>
    <w:bookmarkEnd w:id="152"/>
    <w:p w14:paraId="70292133">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7.7    卷帘机安装</w:t>
      </w:r>
    </w:p>
    <w:p w14:paraId="74EB9C08">
      <w:pPr>
        <w:pStyle w:val="46"/>
        <w:spacing w:line="440" w:lineRule="exact"/>
        <w:ind w:firstLine="0" w:firstLineChars="0"/>
        <w:rPr>
          <w:sz w:val="21"/>
          <w:szCs w:val="21"/>
        </w:rPr>
      </w:pPr>
      <w:bookmarkStart w:id="153" w:name="_Hlk188626360"/>
      <w:r>
        <w:rPr>
          <w:rFonts w:hint="eastAsia"/>
          <w:sz w:val="21"/>
          <w:szCs w:val="21"/>
        </w:rPr>
        <w:t>7.7.1</w:t>
      </w:r>
      <w:r>
        <w:rPr>
          <w:rFonts w:hint="eastAsia" w:ascii="黑体" w:hAnsi="黑体" w:eastAsia="黑体"/>
          <w:sz w:val="21"/>
          <w:szCs w:val="21"/>
        </w:rPr>
        <w:t xml:space="preserve">    </w:t>
      </w:r>
      <w:r>
        <w:rPr>
          <w:rFonts w:hint="eastAsia"/>
          <w:sz w:val="21"/>
          <w:szCs w:val="21"/>
        </w:rPr>
        <w:t>卷帘机应与保温被同时安装。</w:t>
      </w:r>
    </w:p>
    <w:p w14:paraId="10DD5629">
      <w:pPr>
        <w:pStyle w:val="46"/>
        <w:spacing w:line="440" w:lineRule="exact"/>
        <w:ind w:firstLine="0" w:firstLineChars="0"/>
        <w:rPr>
          <w:sz w:val="21"/>
          <w:szCs w:val="21"/>
        </w:rPr>
      </w:pPr>
      <w:r>
        <w:rPr>
          <w:rFonts w:hint="eastAsia"/>
          <w:sz w:val="21"/>
          <w:szCs w:val="21"/>
        </w:rPr>
        <w:t>7.7.2</w:t>
      </w:r>
      <w:r>
        <w:rPr>
          <w:rFonts w:hint="eastAsia" w:ascii="黑体" w:hAnsi="黑体" w:eastAsia="黑体"/>
          <w:sz w:val="21"/>
          <w:szCs w:val="21"/>
        </w:rPr>
        <w:t xml:space="preserve">    </w:t>
      </w:r>
      <w:r>
        <w:rPr>
          <w:rFonts w:hint="eastAsia"/>
          <w:sz w:val="21"/>
          <w:szCs w:val="21"/>
        </w:rPr>
        <w:t>卷轴表面应干净整洁，不应有明显弯曲、扭曲。</w:t>
      </w:r>
    </w:p>
    <w:p w14:paraId="0DCDDE83">
      <w:pPr>
        <w:pStyle w:val="46"/>
        <w:spacing w:line="440" w:lineRule="exact"/>
        <w:ind w:firstLine="0" w:firstLineChars="0"/>
        <w:rPr>
          <w:sz w:val="21"/>
          <w:szCs w:val="21"/>
        </w:rPr>
      </w:pPr>
      <w:r>
        <w:rPr>
          <w:rFonts w:hint="eastAsia"/>
          <w:sz w:val="21"/>
          <w:szCs w:val="21"/>
        </w:rPr>
        <w:t>7.7.</w:t>
      </w:r>
      <w:r>
        <w:rPr>
          <w:sz w:val="21"/>
          <w:szCs w:val="21"/>
        </w:rPr>
        <w:t>3</w:t>
      </w:r>
      <w:r>
        <w:rPr>
          <w:rFonts w:hint="eastAsia" w:ascii="黑体" w:hAnsi="黑体" w:eastAsia="黑体"/>
          <w:sz w:val="21"/>
          <w:szCs w:val="21"/>
        </w:rPr>
        <w:t xml:space="preserve">    </w:t>
      </w:r>
      <w:r>
        <w:rPr>
          <w:rFonts w:hint="eastAsia"/>
          <w:sz w:val="21"/>
          <w:szCs w:val="21"/>
        </w:rPr>
        <w:t>保温被在卷轴上缠绕不应少于2圈。保温被与卷轴固定时，不应使保温被出现破损或褶皱。保温被在卷轴上固定点宜均匀分布，间距不宜大于0.4</w:t>
      </w:r>
      <w:r>
        <w:rPr>
          <w:sz w:val="21"/>
          <w:szCs w:val="21"/>
        </w:rPr>
        <w:t xml:space="preserve"> m</w:t>
      </w:r>
      <w:r>
        <w:rPr>
          <w:rFonts w:hint="eastAsia"/>
          <w:sz w:val="21"/>
          <w:szCs w:val="21"/>
        </w:rPr>
        <w:t>。</w:t>
      </w:r>
    </w:p>
    <w:p w14:paraId="2DDE07F4">
      <w:pPr>
        <w:pStyle w:val="46"/>
        <w:spacing w:line="440" w:lineRule="exact"/>
        <w:ind w:firstLine="0" w:firstLineChars="0"/>
        <w:rPr>
          <w:sz w:val="21"/>
          <w:szCs w:val="21"/>
        </w:rPr>
      </w:pPr>
      <w:r>
        <w:rPr>
          <w:rFonts w:hint="eastAsia"/>
          <w:sz w:val="21"/>
          <w:szCs w:val="21"/>
        </w:rPr>
        <w:t>7.7.</w:t>
      </w:r>
      <w:r>
        <w:rPr>
          <w:sz w:val="21"/>
          <w:szCs w:val="21"/>
        </w:rPr>
        <w:t>4</w:t>
      </w:r>
      <w:r>
        <w:rPr>
          <w:rFonts w:hint="eastAsia" w:ascii="黑体" w:hAnsi="黑体" w:eastAsia="黑体"/>
          <w:sz w:val="21"/>
          <w:szCs w:val="21"/>
        </w:rPr>
        <w:t xml:space="preserve">    </w:t>
      </w:r>
      <w:r>
        <w:rPr>
          <w:rFonts w:hint="eastAsia"/>
          <w:sz w:val="21"/>
          <w:szCs w:val="21"/>
        </w:rPr>
        <w:t>卷帘机运行时应运转灵活、平顺、无异常声音，上卷和下铺时应能停留在任意位置，且在任意停留位置卷轴通长方向高差不宜大于6 cm。</w:t>
      </w:r>
    </w:p>
    <w:p w14:paraId="39E3F69B">
      <w:pPr>
        <w:pStyle w:val="46"/>
        <w:spacing w:line="440" w:lineRule="exact"/>
        <w:ind w:firstLine="0" w:firstLineChars="0"/>
        <w:rPr>
          <w:sz w:val="21"/>
          <w:szCs w:val="21"/>
        </w:rPr>
      </w:pPr>
      <w:r>
        <w:rPr>
          <w:rFonts w:hint="eastAsia"/>
          <w:sz w:val="21"/>
          <w:szCs w:val="21"/>
        </w:rPr>
        <w:t>7.7.</w:t>
      </w:r>
      <w:r>
        <w:rPr>
          <w:sz w:val="21"/>
          <w:szCs w:val="21"/>
        </w:rPr>
        <w:t>5</w:t>
      </w:r>
      <w:r>
        <w:rPr>
          <w:rFonts w:hint="eastAsia" w:ascii="黑体" w:hAnsi="黑体" w:eastAsia="黑体"/>
          <w:sz w:val="21"/>
          <w:szCs w:val="21"/>
        </w:rPr>
        <w:t xml:space="preserve">    </w:t>
      </w:r>
      <w:r>
        <w:rPr>
          <w:sz w:val="21"/>
          <w:szCs w:val="21"/>
        </w:rPr>
        <w:t>电动</w:t>
      </w:r>
      <w:r>
        <w:rPr>
          <w:rFonts w:hint="eastAsia"/>
          <w:sz w:val="21"/>
          <w:szCs w:val="21"/>
        </w:rPr>
        <w:t>卷帘机</w:t>
      </w:r>
      <w:r>
        <w:rPr>
          <w:sz w:val="21"/>
          <w:szCs w:val="21"/>
        </w:rPr>
        <w:t>接线应符合</w:t>
      </w:r>
      <w:r>
        <w:rPr>
          <w:rFonts w:hint="eastAsia"/>
          <w:sz w:val="21"/>
          <w:szCs w:val="22"/>
        </w:rPr>
        <w:t>JB/T 10296-2013</w:t>
      </w:r>
      <w:r>
        <w:rPr>
          <w:rFonts w:hint="eastAsia"/>
          <w:sz w:val="21"/>
          <w:szCs w:val="21"/>
        </w:rPr>
        <w:t>的</w:t>
      </w:r>
      <w:r>
        <w:rPr>
          <w:sz w:val="21"/>
          <w:szCs w:val="21"/>
        </w:rPr>
        <w:t>规定，应有防水措施，防护等级不低于IP 55。设备运转部位应有安全防护措施，设备相应部位应有安全警示标志。</w:t>
      </w:r>
    </w:p>
    <w:p w14:paraId="325AC9D1">
      <w:pPr>
        <w:pStyle w:val="46"/>
        <w:spacing w:line="440" w:lineRule="exact"/>
        <w:ind w:firstLine="0" w:firstLineChars="0"/>
        <w:rPr>
          <w:sz w:val="21"/>
        </w:rPr>
      </w:pPr>
      <w:r>
        <w:rPr>
          <w:rFonts w:hint="eastAsia"/>
          <w:sz w:val="21"/>
          <w:szCs w:val="21"/>
        </w:rPr>
        <w:t>7.7.</w:t>
      </w:r>
      <w:r>
        <w:rPr>
          <w:sz w:val="21"/>
          <w:szCs w:val="21"/>
        </w:rPr>
        <w:t>6</w:t>
      </w:r>
      <w:r>
        <w:rPr>
          <w:rFonts w:hint="eastAsia" w:ascii="黑体" w:hAnsi="黑体" w:eastAsia="黑体"/>
          <w:sz w:val="21"/>
          <w:szCs w:val="21"/>
        </w:rPr>
        <w:t xml:space="preserve">    </w:t>
      </w:r>
      <w:r>
        <w:rPr>
          <w:sz w:val="21"/>
          <w:szCs w:val="21"/>
        </w:rPr>
        <w:t>电动</w:t>
      </w:r>
      <w:r>
        <w:rPr>
          <w:rFonts w:hint="eastAsia"/>
          <w:sz w:val="21"/>
          <w:szCs w:val="21"/>
        </w:rPr>
        <w:t>卷帘机的选型与安装使用应符合</w:t>
      </w:r>
      <w:r>
        <w:rPr>
          <w:rFonts w:hint="eastAsia"/>
          <w:sz w:val="21"/>
        </w:rPr>
        <w:t>JB/T 11913-2014和JB/T 12445-2015</w:t>
      </w:r>
      <w:r>
        <w:rPr>
          <w:rFonts w:hint="eastAsia"/>
          <w:sz w:val="21"/>
          <w:szCs w:val="21"/>
        </w:rPr>
        <w:t>的有关要求。</w:t>
      </w:r>
    </w:p>
    <w:bookmarkEnd w:id="153"/>
    <w:p w14:paraId="79785F6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7.8    节水灌溉装置安装</w:t>
      </w:r>
    </w:p>
    <w:p w14:paraId="0CD8C6E8">
      <w:pPr>
        <w:pStyle w:val="46"/>
        <w:spacing w:line="440" w:lineRule="exact"/>
        <w:ind w:firstLine="420"/>
        <w:rPr>
          <w:sz w:val="21"/>
          <w:szCs w:val="21"/>
        </w:rPr>
      </w:pPr>
      <w:r>
        <w:rPr>
          <w:rFonts w:hint="eastAsia"/>
          <w:sz w:val="21"/>
          <w:szCs w:val="21"/>
        </w:rPr>
        <w:t>温室应采用节水灌溉，灌溉系统应按照NY/T 2132和NY/T 2533的规定进行设计和安装。</w:t>
      </w:r>
    </w:p>
    <w:bookmarkEnd w:id="110"/>
    <w:bookmarkEnd w:id="148"/>
    <w:p w14:paraId="70674A59">
      <w:pPr>
        <w:spacing w:before="312" w:beforeLines="100" w:after="312" w:afterLines="100" w:line="240" w:lineRule="auto"/>
        <w:ind w:firstLine="0" w:firstLineChars="0"/>
        <w:outlineLvl w:val="0"/>
        <w:rPr>
          <w:rFonts w:eastAsia="黑体"/>
          <w:sz w:val="21"/>
          <w:szCs w:val="21"/>
        </w:rPr>
      </w:pPr>
      <w:bookmarkStart w:id="154" w:name="_Toc181276188"/>
      <w:bookmarkStart w:id="155" w:name="_Toc181377921"/>
      <w:bookmarkStart w:id="156" w:name="_Toc181276189"/>
      <w:bookmarkStart w:id="157" w:name="_Hlk181377828"/>
      <w:r>
        <w:rPr>
          <w:rFonts w:hint="eastAsia" w:eastAsia="黑体"/>
          <w:sz w:val="21"/>
          <w:szCs w:val="21"/>
        </w:rPr>
        <w:t>8     验收</w:t>
      </w:r>
      <w:bookmarkEnd w:id="154"/>
      <w:bookmarkEnd w:id="155"/>
    </w:p>
    <w:p w14:paraId="459C3D8E">
      <w:pPr>
        <w:pStyle w:val="46"/>
        <w:ind w:firstLine="0" w:firstLineChars="0"/>
        <w:rPr>
          <w:sz w:val="21"/>
          <w:szCs w:val="21"/>
        </w:rPr>
      </w:pPr>
      <w:r>
        <w:rPr>
          <w:rFonts w:hint="eastAsia"/>
          <w:sz w:val="21"/>
          <w:szCs w:val="21"/>
        </w:rPr>
        <w:t xml:space="preserve">8.1    </w:t>
      </w:r>
      <w:r>
        <w:rPr>
          <w:sz w:val="21"/>
          <w:szCs w:val="21"/>
        </w:rPr>
        <w:t>验收程序、验收组织与人员构成、检验项目、验收方法</w:t>
      </w:r>
      <w:r>
        <w:rPr>
          <w:rFonts w:hint="eastAsia"/>
          <w:sz w:val="21"/>
          <w:szCs w:val="21"/>
        </w:rPr>
        <w:t>、验收物料</w:t>
      </w:r>
      <w:r>
        <w:rPr>
          <w:sz w:val="21"/>
          <w:szCs w:val="21"/>
        </w:rPr>
        <w:t>与验收规则应符合NY/T 1420</w:t>
      </w:r>
      <w:r>
        <w:rPr>
          <w:rFonts w:hint="eastAsia"/>
          <w:sz w:val="21"/>
          <w:szCs w:val="21"/>
        </w:rPr>
        <w:t>通则</w:t>
      </w:r>
      <w:r>
        <w:rPr>
          <w:sz w:val="21"/>
          <w:szCs w:val="21"/>
        </w:rPr>
        <w:t>。</w:t>
      </w:r>
    </w:p>
    <w:p w14:paraId="15F248EE">
      <w:pPr>
        <w:pStyle w:val="46"/>
        <w:ind w:firstLine="0" w:firstLineChars="0"/>
        <w:rPr>
          <w:sz w:val="21"/>
          <w:szCs w:val="21"/>
        </w:rPr>
      </w:pPr>
      <w:r>
        <w:rPr>
          <w:rFonts w:hint="eastAsia"/>
          <w:sz w:val="21"/>
          <w:szCs w:val="21"/>
        </w:rPr>
        <w:t>8.2    温室地基基础施工质量验收应符合NY/T 1145的规定。</w:t>
      </w:r>
    </w:p>
    <w:p w14:paraId="0AE48BDC">
      <w:pPr>
        <w:pStyle w:val="46"/>
        <w:ind w:firstLine="0" w:firstLineChars="0"/>
        <w:rPr>
          <w:sz w:val="21"/>
          <w:szCs w:val="21"/>
        </w:rPr>
      </w:pPr>
      <w:r>
        <w:rPr>
          <w:rFonts w:hint="eastAsia"/>
          <w:sz w:val="21"/>
          <w:szCs w:val="21"/>
        </w:rPr>
        <w:t>8.3    温室主体结构安装质量验收应符合NY/T 2134的规定。</w:t>
      </w:r>
    </w:p>
    <w:p w14:paraId="7CD62FA4">
      <w:pPr>
        <w:pStyle w:val="46"/>
        <w:ind w:firstLine="0" w:firstLineChars="0"/>
        <w:rPr>
          <w:sz w:val="21"/>
          <w:szCs w:val="21"/>
        </w:rPr>
      </w:pPr>
      <w:r>
        <w:rPr>
          <w:rFonts w:hint="eastAsia"/>
          <w:sz w:val="21"/>
          <w:szCs w:val="21"/>
        </w:rPr>
        <w:t>8.4    温室保温被、塑料薄膜和防虫网安装质量验收应符合NY/T 1966和设计图纸的规定。</w:t>
      </w:r>
    </w:p>
    <w:p w14:paraId="3FEE93AD">
      <w:pPr>
        <w:pStyle w:val="46"/>
        <w:ind w:firstLine="0" w:firstLineChars="0"/>
        <w:rPr>
          <w:sz w:val="21"/>
          <w:szCs w:val="21"/>
        </w:rPr>
      </w:pPr>
      <w:r>
        <w:rPr>
          <w:rFonts w:hint="eastAsia"/>
          <w:sz w:val="21"/>
          <w:szCs w:val="21"/>
        </w:rPr>
        <w:t>8.5    灌溉系统安装质量验收应符合NY/T 2533的规定。</w:t>
      </w:r>
    </w:p>
    <w:p w14:paraId="3EA4194E">
      <w:pPr>
        <w:pStyle w:val="46"/>
        <w:spacing w:line="440" w:lineRule="exact"/>
        <w:ind w:firstLine="0" w:firstLineChars="0"/>
        <w:rPr>
          <w:sz w:val="21"/>
          <w:szCs w:val="21"/>
        </w:rPr>
      </w:pPr>
      <w:r>
        <w:rPr>
          <w:rFonts w:hint="eastAsia"/>
          <w:sz w:val="21"/>
          <w:szCs w:val="21"/>
        </w:rPr>
        <w:t>8.6    相关配套供电配电电路工程施工质量验收应符合GB 50052、GB 50054的规定。</w:t>
      </w:r>
    </w:p>
    <w:p w14:paraId="386BADC9">
      <w:pPr>
        <w:pStyle w:val="46"/>
        <w:spacing w:line="440" w:lineRule="exact"/>
        <w:ind w:firstLine="0" w:firstLineChars="0"/>
        <w:rPr>
          <w:sz w:val="21"/>
          <w:szCs w:val="21"/>
        </w:rPr>
      </w:pPr>
      <w:r>
        <w:rPr>
          <w:rFonts w:hint="eastAsia"/>
          <w:sz w:val="21"/>
          <w:szCs w:val="21"/>
        </w:rPr>
        <w:t>8.7    电气工程施工质量验收应符合 GB 50303的规定。</w:t>
      </w:r>
    </w:p>
    <w:p w14:paraId="52F2BFCD">
      <w:pPr>
        <w:pStyle w:val="46"/>
        <w:spacing w:line="440" w:lineRule="exact"/>
        <w:ind w:firstLine="0" w:firstLineChars="0"/>
        <w:rPr>
          <w:sz w:val="21"/>
          <w:szCs w:val="21"/>
        </w:rPr>
      </w:pPr>
      <w:r>
        <w:rPr>
          <w:rFonts w:hint="eastAsia"/>
          <w:sz w:val="21"/>
          <w:szCs w:val="21"/>
        </w:rPr>
        <w:t xml:space="preserve">8.8    </w:t>
      </w:r>
      <w:bookmarkStart w:id="158" w:name="_Hlk188643509"/>
      <w:bookmarkStart w:id="159" w:name="_Hlk188626376"/>
      <w:r>
        <w:rPr>
          <w:rFonts w:hint="eastAsia"/>
          <w:sz w:val="21"/>
          <w:szCs w:val="21"/>
        </w:rPr>
        <w:t>大跨度土墙温室屋面结构验收应符合</w:t>
      </w:r>
      <w:r>
        <w:rPr>
          <w:sz w:val="21"/>
        </w:rPr>
        <w:t>JB/T 10594-2006</w:t>
      </w:r>
      <w:r>
        <w:rPr>
          <w:rFonts w:hint="eastAsia"/>
          <w:sz w:val="21"/>
        </w:rPr>
        <w:t>和</w:t>
      </w:r>
      <w:r>
        <w:rPr>
          <w:rFonts w:hint="eastAsia"/>
          <w:sz w:val="21"/>
          <w:szCs w:val="21"/>
        </w:rPr>
        <w:t>设计图纸的规定</w:t>
      </w:r>
      <w:bookmarkEnd w:id="158"/>
      <w:r>
        <w:rPr>
          <w:rFonts w:hint="eastAsia"/>
          <w:sz w:val="21"/>
        </w:rPr>
        <w:t>。</w:t>
      </w:r>
      <w:bookmarkEnd w:id="159"/>
    </w:p>
    <w:p w14:paraId="1E4E510D">
      <w:pPr>
        <w:spacing w:before="312" w:beforeLines="100" w:after="312" w:afterLines="100" w:line="240" w:lineRule="auto"/>
        <w:ind w:firstLine="0" w:firstLineChars="0"/>
        <w:outlineLvl w:val="0"/>
        <w:rPr>
          <w:rFonts w:eastAsia="黑体"/>
          <w:sz w:val="21"/>
          <w:szCs w:val="21"/>
        </w:rPr>
      </w:pPr>
      <w:r>
        <w:rPr>
          <w:rFonts w:hint="eastAsia" w:eastAsia="黑体"/>
          <w:sz w:val="21"/>
          <w:szCs w:val="21"/>
        </w:rPr>
        <w:t>9    档案记录</w:t>
      </w:r>
      <w:bookmarkEnd w:id="156"/>
    </w:p>
    <w:bookmarkEnd w:id="157"/>
    <w:p w14:paraId="49C4C8FF">
      <w:pPr>
        <w:pStyle w:val="46"/>
        <w:spacing w:line="440" w:lineRule="exact"/>
        <w:ind w:firstLine="420"/>
        <w:rPr>
          <w:sz w:val="21"/>
          <w:szCs w:val="22"/>
        </w:rPr>
      </w:pPr>
      <w:r>
        <w:rPr>
          <w:rFonts w:hint="eastAsia"/>
          <w:sz w:val="21"/>
          <w:szCs w:val="22"/>
        </w:rPr>
        <w:t>建</w:t>
      </w:r>
      <w:bookmarkStart w:id="160" w:name="OLE_LINK9"/>
      <w:r>
        <w:rPr>
          <w:rFonts w:hint="eastAsia"/>
          <w:sz w:val="21"/>
          <w:szCs w:val="22"/>
        </w:rPr>
        <w:t>立14/16 米大跨度土墙温建造档案，保存相关文件资料，记录与大棚建设有关的重要活动，包括项目名称、施工合同、施工记录、竣工图纸、验收报告等。</w:t>
      </w:r>
      <w:bookmarkEnd w:id="160"/>
      <w:bookmarkStart w:id="161" w:name="_Hlk112436072"/>
    </w:p>
    <w:p w14:paraId="779927EB">
      <w:pPr>
        <w:widowControl/>
        <w:spacing w:line="240" w:lineRule="auto"/>
        <w:ind w:firstLine="0" w:firstLineChars="0"/>
        <w:jc w:val="left"/>
        <w:rPr>
          <w:rFonts w:eastAsia="宋体"/>
          <w:sz w:val="21"/>
        </w:rPr>
      </w:pPr>
      <w:r>
        <w:rPr>
          <w:sz w:val="21"/>
        </w:rPr>
        <w:br w:type="page"/>
      </w:r>
    </w:p>
    <w:p w14:paraId="5406862E">
      <w:pPr>
        <w:ind w:firstLine="149" w:firstLineChars="71"/>
        <w:jc w:val="center"/>
        <w:rPr>
          <w:rFonts w:eastAsia="宋体"/>
          <w:sz w:val="21"/>
          <w:szCs w:val="21"/>
        </w:rPr>
      </w:pPr>
      <w:r>
        <w:rPr>
          <w:rFonts w:hint="eastAsia" w:eastAsia="宋体"/>
          <w:sz w:val="21"/>
          <w:szCs w:val="21"/>
        </w:rPr>
        <w:t>附录A</w:t>
      </w:r>
    </w:p>
    <w:p w14:paraId="28231E3B">
      <w:pPr>
        <w:ind w:firstLine="149" w:firstLineChars="71"/>
        <w:jc w:val="center"/>
        <w:rPr>
          <w:rFonts w:eastAsia="宋体"/>
          <w:sz w:val="21"/>
          <w:szCs w:val="21"/>
        </w:rPr>
      </w:pPr>
      <w:r>
        <w:rPr>
          <w:rFonts w:hint="eastAsia" w:eastAsia="宋体"/>
          <w:sz w:val="21"/>
          <w:szCs w:val="21"/>
        </w:rPr>
        <w:t>（资料性）</w:t>
      </w:r>
    </w:p>
    <w:p w14:paraId="2A9FC2D1">
      <w:pPr>
        <w:ind w:firstLine="149" w:firstLineChars="71"/>
        <w:rPr>
          <w:rFonts w:eastAsia="宋体"/>
          <w:sz w:val="21"/>
          <w:szCs w:val="18"/>
        </w:rPr>
      </w:pPr>
      <w:bookmarkStart w:id="162" w:name="OLE_LINK16"/>
      <w:r>
        <w:rPr>
          <w:rFonts w:hint="eastAsia" w:eastAsia="宋体"/>
          <w:sz w:val="21"/>
          <w:szCs w:val="18"/>
        </w:rPr>
        <w:t>A.1    14 m 大跨度土墙温室剖面示意图</w:t>
      </w:r>
      <w:bookmarkEnd w:id="1"/>
      <w:bookmarkEnd w:id="161"/>
      <w:bookmarkEnd w:id="162"/>
      <w:r>
        <w:rPr>
          <w:rFonts w:hint="eastAsia" w:eastAsia="宋体"/>
          <w:sz w:val="21"/>
          <w:szCs w:val="18"/>
        </w:rPr>
        <w:t>见图A.1。</w:t>
      </w:r>
    </w:p>
    <w:p w14:paraId="1D9653EA">
      <w:pPr>
        <w:spacing w:line="240" w:lineRule="auto"/>
        <w:ind w:firstLine="170" w:firstLineChars="71"/>
        <w:jc w:val="center"/>
        <w:rPr>
          <w:sz w:val="28"/>
        </w:rPr>
      </w:pPr>
      <w:r>
        <w:drawing>
          <wp:inline distT="0" distB="0" distL="0" distR="0">
            <wp:extent cx="4318635" cy="248158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l="1059" t="13508" b="15429"/>
                    <a:stretch>
                      <a:fillRect/>
                    </a:stretch>
                  </pic:blipFill>
                  <pic:spPr>
                    <a:xfrm>
                      <a:off x="0" y="0"/>
                      <a:ext cx="4320000" cy="2482310"/>
                    </a:xfrm>
                    <a:prstGeom prst="rect">
                      <a:avLst/>
                    </a:prstGeom>
                    <a:noFill/>
                    <a:ln>
                      <a:noFill/>
                    </a:ln>
                  </pic:spPr>
                </pic:pic>
              </a:graphicData>
            </a:graphic>
          </wp:inline>
        </w:drawing>
      </w:r>
    </w:p>
    <w:p w14:paraId="6721093C">
      <w:pPr>
        <w:spacing w:line="240" w:lineRule="auto"/>
        <w:ind w:firstLine="149" w:firstLineChars="71"/>
        <w:jc w:val="center"/>
        <w:rPr>
          <w:sz w:val="21"/>
        </w:rPr>
      </w:pPr>
      <w:r>
        <w:rPr>
          <w:sz w:val="21"/>
        </w:rPr>
        <w:t xml:space="preserve">A.1    14 m </w:t>
      </w:r>
      <w:r>
        <w:rPr>
          <w:rFonts w:hint="eastAsia"/>
          <w:sz w:val="21"/>
        </w:rPr>
        <w:t>大跨度土墙温室剖面示意图</w:t>
      </w:r>
    </w:p>
    <w:p w14:paraId="30AE5CF6">
      <w:pPr>
        <w:ind w:firstLine="149" w:firstLineChars="71"/>
        <w:rPr>
          <w:rFonts w:eastAsia="宋体"/>
          <w:sz w:val="21"/>
          <w:szCs w:val="18"/>
        </w:rPr>
      </w:pPr>
      <w:bookmarkStart w:id="163" w:name="OLE_LINK17"/>
      <w:bookmarkStart w:id="164" w:name="OLE_LINK18"/>
      <w:bookmarkStart w:id="165" w:name="OLE_LINK19"/>
      <w:r>
        <w:rPr>
          <w:rFonts w:eastAsia="宋体"/>
          <w:sz w:val="21"/>
          <w:szCs w:val="18"/>
        </w:rPr>
        <w:t>A.2</w:t>
      </w:r>
      <w:bookmarkEnd w:id="163"/>
      <w:r>
        <w:rPr>
          <w:rFonts w:eastAsia="宋体"/>
          <w:sz w:val="21"/>
          <w:szCs w:val="18"/>
        </w:rPr>
        <w:t xml:space="preserve">    </w:t>
      </w:r>
      <w:bookmarkEnd w:id="164"/>
      <w:r>
        <w:rPr>
          <w:rFonts w:hint="eastAsia" w:eastAsia="宋体"/>
          <w:sz w:val="21"/>
          <w:szCs w:val="18"/>
        </w:rPr>
        <w:t>16 m 大跨度土墙温室剖面示意图</w:t>
      </w:r>
      <w:bookmarkEnd w:id="165"/>
      <w:r>
        <w:rPr>
          <w:rFonts w:hint="eastAsia" w:eastAsia="宋体"/>
          <w:sz w:val="21"/>
          <w:szCs w:val="18"/>
        </w:rPr>
        <w:t>见图A.2。</w:t>
      </w:r>
    </w:p>
    <w:p w14:paraId="6F287726">
      <w:pPr>
        <w:spacing w:line="240" w:lineRule="auto"/>
        <w:ind w:firstLine="170" w:firstLineChars="71"/>
        <w:jc w:val="center"/>
        <w:rPr>
          <w:sz w:val="28"/>
        </w:rPr>
      </w:pPr>
      <w:r>
        <w:drawing>
          <wp:inline distT="0" distB="0" distL="0" distR="0">
            <wp:extent cx="4318635" cy="247777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a:extLst>
                        <a:ext uri="{28A0092B-C50C-407E-A947-70E740481C1C}">
                          <a14:useLocalDpi xmlns:a14="http://schemas.microsoft.com/office/drawing/2010/main" val="0"/>
                        </a:ext>
                      </a:extLst>
                    </a:blip>
                    <a:srcRect t="13968" b="14318"/>
                    <a:stretch>
                      <a:fillRect/>
                    </a:stretch>
                  </pic:blipFill>
                  <pic:spPr>
                    <a:xfrm>
                      <a:off x="0" y="0"/>
                      <a:ext cx="4320000" cy="2478537"/>
                    </a:xfrm>
                    <a:prstGeom prst="rect">
                      <a:avLst/>
                    </a:prstGeom>
                    <a:noFill/>
                    <a:ln>
                      <a:noFill/>
                    </a:ln>
                  </pic:spPr>
                </pic:pic>
              </a:graphicData>
            </a:graphic>
          </wp:inline>
        </w:drawing>
      </w:r>
    </w:p>
    <w:p w14:paraId="3DE4C09F">
      <w:pPr>
        <w:pStyle w:val="46"/>
        <w:ind w:firstLine="0" w:firstLineChars="0"/>
        <w:jc w:val="center"/>
        <w:rPr>
          <w:sz w:val="21"/>
          <w:szCs w:val="22"/>
        </w:rPr>
      </w:pPr>
      <w:bookmarkStart w:id="166" w:name="_Hlk161655679"/>
      <w:r>
        <w:rPr>
          <w:sz w:val="21"/>
          <w:szCs w:val="22"/>
        </w:rPr>
        <w:t xml:space="preserve">A.2    </w:t>
      </w:r>
      <w:r>
        <w:rPr>
          <w:rFonts w:hint="eastAsia"/>
          <w:sz w:val="21"/>
          <w:szCs w:val="22"/>
        </w:rPr>
        <w:t>16 m 大跨度土墙温室剖面示意图</w:t>
      </w:r>
    </w:p>
    <w:p w14:paraId="1F49290F">
      <w:pPr>
        <w:widowControl/>
        <w:spacing w:line="240" w:lineRule="auto"/>
        <w:ind w:firstLine="0" w:firstLineChars="0"/>
        <w:jc w:val="left"/>
        <w:rPr>
          <w:rFonts w:eastAsia="宋体"/>
          <w:sz w:val="21"/>
        </w:rPr>
      </w:pPr>
      <w:r>
        <w:rPr>
          <w:sz w:val="21"/>
        </w:rPr>
        <w:br w:type="page"/>
      </w:r>
    </w:p>
    <w:p w14:paraId="241DC4D6">
      <w:pPr>
        <w:pStyle w:val="46"/>
        <w:ind w:firstLine="0" w:firstLineChars="0"/>
        <w:jc w:val="left"/>
        <w:rPr>
          <w:sz w:val="21"/>
          <w:szCs w:val="22"/>
        </w:rPr>
      </w:pPr>
      <w:r>
        <w:rPr>
          <w:sz w:val="21"/>
          <w:szCs w:val="22"/>
        </w:rPr>
        <w:t xml:space="preserve">A.3    </w:t>
      </w:r>
      <w:r>
        <w:rPr>
          <w:rFonts w:hint="eastAsia"/>
          <w:sz w:val="21"/>
          <w:szCs w:val="22"/>
        </w:rPr>
        <w:t>大跨度土墙温室平面示意图</w:t>
      </w:r>
      <w:r>
        <w:rPr>
          <w:rFonts w:hint="eastAsia"/>
          <w:sz w:val="21"/>
          <w:szCs w:val="18"/>
        </w:rPr>
        <w:t>见图A.</w:t>
      </w:r>
      <w:r>
        <w:rPr>
          <w:sz w:val="21"/>
          <w:szCs w:val="18"/>
        </w:rPr>
        <w:t>3</w:t>
      </w:r>
      <w:r>
        <w:rPr>
          <w:rFonts w:hint="eastAsia"/>
          <w:sz w:val="21"/>
          <w:szCs w:val="18"/>
        </w:rPr>
        <w:t>。</w:t>
      </w:r>
    </w:p>
    <w:p w14:paraId="786AD1DD">
      <w:pPr>
        <w:pStyle w:val="46"/>
        <w:spacing w:line="240" w:lineRule="auto"/>
        <w:ind w:firstLine="0" w:firstLineChars="0"/>
        <w:jc w:val="center"/>
        <w:rPr>
          <w:rFonts w:hint="eastAsia"/>
          <w:sz w:val="21"/>
          <w:szCs w:val="22"/>
        </w:rPr>
      </w:pPr>
      <w:r>
        <w:drawing>
          <wp:inline distT="0" distB="0" distL="0" distR="0">
            <wp:extent cx="4319905" cy="264922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320000" cy="2649420"/>
                    </a:xfrm>
                    <a:prstGeom prst="rect">
                      <a:avLst/>
                    </a:prstGeom>
                    <a:noFill/>
                    <a:ln>
                      <a:noFill/>
                    </a:ln>
                  </pic:spPr>
                </pic:pic>
              </a:graphicData>
            </a:graphic>
          </wp:inline>
        </w:drawing>
      </w:r>
    </w:p>
    <w:p w14:paraId="47390F03">
      <w:pPr>
        <w:pStyle w:val="46"/>
        <w:ind w:firstLine="0" w:firstLineChars="0"/>
        <w:jc w:val="center"/>
        <w:rPr>
          <w:sz w:val="21"/>
          <w:szCs w:val="22"/>
        </w:rPr>
      </w:pPr>
      <w:r>
        <w:rPr>
          <w:sz w:val="21"/>
          <w:szCs w:val="22"/>
        </w:rPr>
        <w:t xml:space="preserve">A.3    </w:t>
      </w:r>
      <w:r>
        <w:rPr>
          <w:rFonts w:hint="eastAsia"/>
          <w:sz w:val="21"/>
          <w:szCs w:val="22"/>
        </w:rPr>
        <w:t>大跨度土墙温室平面示意图</w:t>
      </w:r>
    </w:p>
    <w:p w14:paraId="73968021">
      <w:pPr>
        <w:ind w:firstLine="149" w:firstLineChars="71"/>
        <w:rPr>
          <w:rFonts w:eastAsia="宋体"/>
          <w:sz w:val="21"/>
          <w:szCs w:val="18"/>
        </w:rPr>
      </w:pPr>
      <w:bookmarkStart w:id="167" w:name="OLE_LINK20"/>
      <w:r>
        <w:rPr>
          <w:rFonts w:eastAsia="宋体"/>
          <w:sz w:val="21"/>
          <w:szCs w:val="18"/>
        </w:rPr>
        <w:t xml:space="preserve">A.4    </w:t>
      </w:r>
      <w:bookmarkEnd w:id="167"/>
      <w:r>
        <w:rPr>
          <w:rFonts w:hint="eastAsia" w:eastAsia="宋体"/>
          <w:sz w:val="21"/>
          <w:szCs w:val="18"/>
        </w:rPr>
        <w:t>前屋面接地基础示意图见图A.</w:t>
      </w:r>
      <w:r>
        <w:rPr>
          <w:rFonts w:eastAsia="宋体"/>
          <w:sz w:val="21"/>
          <w:szCs w:val="18"/>
        </w:rPr>
        <w:t>4</w:t>
      </w:r>
      <w:r>
        <w:rPr>
          <w:rFonts w:hint="eastAsia" w:eastAsia="宋体"/>
          <w:sz w:val="21"/>
          <w:szCs w:val="18"/>
        </w:rPr>
        <w:t>。</w:t>
      </w:r>
    </w:p>
    <w:p w14:paraId="72068ED4">
      <w:pPr>
        <w:pStyle w:val="46"/>
        <w:spacing w:line="240" w:lineRule="auto"/>
        <w:ind w:firstLine="0" w:firstLineChars="0"/>
        <w:jc w:val="center"/>
        <w:rPr>
          <w:sz w:val="21"/>
          <w:szCs w:val="22"/>
        </w:rPr>
      </w:pPr>
      <w:r>
        <w:drawing>
          <wp:inline distT="0" distB="0" distL="0" distR="0">
            <wp:extent cx="2879725" cy="29146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0000" cy="2914673"/>
                    </a:xfrm>
                    <a:prstGeom prst="rect">
                      <a:avLst/>
                    </a:prstGeom>
                    <a:noFill/>
                    <a:ln>
                      <a:noFill/>
                    </a:ln>
                  </pic:spPr>
                </pic:pic>
              </a:graphicData>
            </a:graphic>
          </wp:inline>
        </w:drawing>
      </w:r>
    </w:p>
    <w:p w14:paraId="793D0190">
      <w:pPr>
        <w:pStyle w:val="46"/>
        <w:spacing w:line="240" w:lineRule="auto"/>
        <w:ind w:firstLine="0" w:firstLineChars="0"/>
        <w:jc w:val="center"/>
        <w:rPr>
          <w:sz w:val="21"/>
          <w:szCs w:val="22"/>
        </w:rPr>
      </w:pPr>
      <w:r>
        <w:rPr>
          <w:sz w:val="21"/>
          <w:szCs w:val="22"/>
        </w:rPr>
        <w:t xml:space="preserve">A.4    </w:t>
      </w:r>
      <w:r>
        <w:rPr>
          <w:rFonts w:hint="eastAsia"/>
          <w:sz w:val="21"/>
          <w:szCs w:val="22"/>
        </w:rPr>
        <w:t>前屋面接地基础示意图</w:t>
      </w:r>
    </w:p>
    <w:bookmarkEnd w:id="166"/>
    <w:p w14:paraId="51D8F56D">
      <w:pPr>
        <w:widowControl/>
        <w:spacing w:line="240" w:lineRule="auto"/>
        <w:ind w:firstLine="0" w:firstLineChars="0"/>
        <w:jc w:val="left"/>
        <w:rPr>
          <w:rFonts w:eastAsia="宋体"/>
          <w:sz w:val="21"/>
          <w:szCs w:val="18"/>
        </w:rPr>
      </w:pPr>
      <w:bookmarkStart w:id="168" w:name="OLE_LINK21"/>
      <w:bookmarkStart w:id="169" w:name="_Hlk138837129"/>
      <w:r>
        <w:rPr>
          <w:rFonts w:eastAsia="宋体"/>
          <w:sz w:val="21"/>
          <w:szCs w:val="18"/>
        </w:rPr>
        <w:br w:type="page"/>
      </w:r>
    </w:p>
    <w:p w14:paraId="790449F9">
      <w:pPr>
        <w:ind w:firstLine="149" w:firstLineChars="71"/>
        <w:rPr>
          <w:rFonts w:eastAsia="宋体"/>
          <w:sz w:val="21"/>
          <w:szCs w:val="18"/>
        </w:rPr>
      </w:pPr>
      <w:r>
        <w:rPr>
          <w:rFonts w:eastAsia="宋体"/>
          <w:sz w:val="21"/>
          <w:szCs w:val="18"/>
        </w:rPr>
        <w:t xml:space="preserve">A.5    </w:t>
      </w:r>
      <w:r>
        <w:rPr>
          <w:rFonts w:hint="eastAsia" w:eastAsia="宋体"/>
          <w:sz w:val="21"/>
          <w:szCs w:val="18"/>
        </w:rPr>
        <w:t>后墙底部基础示意图</w:t>
      </w:r>
      <w:bookmarkEnd w:id="168"/>
      <w:r>
        <w:rPr>
          <w:rFonts w:hint="eastAsia" w:eastAsia="宋体"/>
          <w:sz w:val="21"/>
          <w:szCs w:val="18"/>
        </w:rPr>
        <w:t>见图A.</w:t>
      </w:r>
      <w:r>
        <w:rPr>
          <w:rFonts w:eastAsia="宋体"/>
          <w:sz w:val="21"/>
          <w:szCs w:val="18"/>
        </w:rPr>
        <w:t>5</w:t>
      </w:r>
      <w:r>
        <w:rPr>
          <w:rFonts w:hint="eastAsia" w:eastAsia="宋体"/>
          <w:sz w:val="21"/>
          <w:szCs w:val="18"/>
        </w:rPr>
        <w:t>。</w:t>
      </w:r>
    </w:p>
    <w:bookmarkEnd w:id="169"/>
    <w:p w14:paraId="4FD57C25">
      <w:pPr>
        <w:pStyle w:val="48"/>
        <w:ind w:firstLine="0" w:firstLineChars="0"/>
        <w:jc w:val="center"/>
      </w:pPr>
      <w:bookmarkStart w:id="170" w:name="_Hlk161657395"/>
      <w:r>
        <w:drawing>
          <wp:inline distT="0" distB="0" distL="0" distR="0">
            <wp:extent cx="2519680" cy="2567940"/>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20000" cy="2568241"/>
                    </a:xfrm>
                    <a:prstGeom prst="rect">
                      <a:avLst/>
                    </a:prstGeom>
                    <a:noFill/>
                    <a:ln>
                      <a:noFill/>
                    </a:ln>
                  </pic:spPr>
                </pic:pic>
              </a:graphicData>
            </a:graphic>
          </wp:inline>
        </w:drawing>
      </w:r>
    </w:p>
    <w:p w14:paraId="394818BF">
      <w:pPr>
        <w:pStyle w:val="46"/>
        <w:ind w:firstLine="0" w:firstLineChars="0"/>
        <w:jc w:val="center"/>
        <w:rPr>
          <w:sz w:val="21"/>
          <w:szCs w:val="22"/>
        </w:rPr>
      </w:pPr>
      <w:r>
        <w:rPr>
          <w:sz w:val="21"/>
          <w:szCs w:val="22"/>
        </w:rPr>
        <w:t xml:space="preserve">A.5    </w:t>
      </w:r>
      <w:r>
        <w:rPr>
          <w:rFonts w:hint="eastAsia"/>
          <w:sz w:val="21"/>
          <w:szCs w:val="18"/>
        </w:rPr>
        <w:t>后墙底部</w:t>
      </w:r>
      <w:r>
        <w:rPr>
          <w:rFonts w:hint="eastAsia"/>
          <w:sz w:val="21"/>
          <w:szCs w:val="22"/>
        </w:rPr>
        <w:t>基础示意图</w:t>
      </w:r>
    </w:p>
    <w:p w14:paraId="5F38083E">
      <w:pPr>
        <w:ind w:firstLine="149" w:firstLineChars="71"/>
        <w:rPr>
          <w:rFonts w:eastAsia="宋体"/>
          <w:sz w:val="21"/>
          <w:szCs w:val="18"/>
        </w:rPr>
      </w:pPr>
      <w:r>
        <w:rPr>
          <w:rFonts w:eastAsia="宋体"/>
          <w:sz w:val="21"/>
          <w:szCs w:val="18"/>
        </w:rPr>
        <w:t xml:space="preserve">A.6   </w:t>
      </w:r>
      <w:r>
        <w:rPr>
          <w:rFonts w:hint="eastAsia" w:eastAsia="宋体"/>
          <w:sz w:val="21"/>
          <w:szCs w:val="18"/>
        </w:rPr>
        <w:t>后屋面基础示意图见图A.</w:t>
      </w:r>
      <w:r>
        <w:rPr>
          <w:rFonts w:eastAsia="宋体"/>
          <w:sz w:val="21"/>
          <w:szCs w:val="18"/>
        </w:rPr>
        <w:t>6</w:t>
      </w:r>
      <w:r>
        <w:rPr>
          <w:rFonts w:hint="eastAsia" w:eastAsia="宋体"/>
          <w:sz w:val="21"/>
          <w:szCs w:val="18"/>
        </w:rPr>
        <w:t>。</w:t>
      </w:r>
    </w:p>
    <w:p w14:paraId="2BB69B7E">
      <w:pPr>
        <w:spacing w:line="240" w:lineRule="auto"/>
        <w:ind w:firstLine="170" w:firstLineChars="71"/>
        <w:jc w:val="center"/>
        <w:rPr>
          <w:rFonts w:eastAsia="宋体"/>
          <w:sz w:val="21"/>
          <w:szCs w:val="18"/>
        </w:rPr>
      </w:pPr>
      <w:r>
        <w:drawing>
          <wp:inline distT="0" distB="0" distL="0" distR="0">
            <wp:extent cx="3599815" cy="2354580"/>
            <wp:effectExtent l="0" t="0" r="63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600000" cy="2354780"/>
                    </a:xfrm>
                    <a:prstGeom prst="rect">
                      <a:avLst/>
                    </a:prstGeom>
                    <a:noFill/>
                    <a:ln>
                      <a:noFill/>
                    </a:ln>
                  </pic:spPr>
                </pic:pic>
              </a:graphicData>
            </a:graphic>
          </wp:inline>
        </w:drawing>
      </w:r>
    </w:p>
    <w:p w14:paraId="7A851F9D">
      <w:pPr>
        <w:pStyle w:val="46"/>
        <w:ind w:firstLine="0" w:firstLineChars="0"/>
        <w:jc w:val="center"/>
        <w:rPr>
          <w:sz w:val="21"/>
          <w:szCs w:val="22"/>
        </w:rPr>
      </w:pPr>
      <w:r>
        <w:rPr>
          <w:sz w:val="21"/>
          <w:szCs w:val="22"/>
        </w:rPr>
        <w:t xml:space="preserve">A.6    </w:t>
      </w:r>
      <w:r>
        <w:rPr>
          <w:rFonts w:hint="eastAsia"/>
          <w:sz w:val="21"/>
          <w:szCs w:val="18"/>
        </w:rPr>
        <w:t>后屋面</w:t>
      </w:r>
      <w:r>
        <w:rPr>
          <w:rFonts w:hint="eastAsia"/>
          <w:sz w:val="21"/>
          <w:szCs w:val="22"/>
        </w:rPr>
        <w:t>基础示意图</w:t>
      </w:r>
    </w:p>
    <w:p w14:paraId="041653EF">
      <w:pPr>
        <w:widowControl/>
        <w:spacing w:line="240" w:lineRule="auto"/>
        <w:ind w:firstLine="0" w:firstLineChars="0"/>
        <w:jc w:val="left"/>
        <w:rPr>
          <w:rFonts w:eastAsia="宋体"/>
          <w:sz w:val="21"/>
          <w:szCs w:val="18"/>
        </w:rPr>
      </w:pPr>
      <w:r>
        <w:rPr>
          <w:rFonts w:eastAsia="宋体"/>
          <w:sz w:val="21"/>
          <w:szCs w:val="18"/>
        </w:rPr>
        <w:br w:type="page"/>
      </w:r>
    </w:p>
    <w:p w14:paraId="1AD73767">
      <w:pPr>
        <w:ind w:firstLine="149" w:firstLineChars="71"/>
        <w:rPr>
          <w:rFonts w:eastAsia="宋体"/>
          <w:sz w:val="21"/>
          <w:szCs w:val="18"/>
        </w:rPr>
      </w:pPr>
      <w:r>
        <w:rPr>
          <w:rFonts w:eastAsia="宋体"/>
          <w:sz w:val="21"/>
          <w:szCs w:val="18"/>
        </w:rPr>
        <w:t xml:space="preserve">A.7    </w:t>
      </w:r>
      <w:r>
        <w:rPr>
          <w:rFonts w:hint="eastAsia" w:eastAsia="宋体"/>
          <w:sz w:val="21"/>
          <w:szCs w:val="18"/>
        </w:rPr>
        <w:t>独立柱基础示</w:t>
      </w:r>
      <w:bookmarkEnd w:id="170"/>
      <w:r>
        <w:rPr>
          <w:rFonts w:hint="eastAsia" w:eastAsia="宋体"/>
          <w:sz w:val="21"/>
          <w:szCs w:val="18"/>
        </w:rPr>
        <w:t>意图见图A.</w:t>
      </w:r>
      <w:r>
        <w:rPr>
          <w:rFonts w:eastAsia="宋体"/>
          <w:sz w:val="21"/>
          <w:szCs w:val="18"/>
        </w:rPr>
        <w:t>7</w:t>
      </w:r>
      <w:r>
        <w:rPr>
          <w:rFonts w:hint="eastAsia" w:eastAsia="宋体"/>
          <w:sz w:val="21"/>
          <w:szCs w:val="18"/>
        </w:rPr>
        <w:t>。</w:t>
      </w:r>
    </w:p>
    <w:p w14:paraId="4D751AF9">
      <w:pPr>
        <w:pStyle w:val="48"/>
        <w:ind w:firstLine="0" w:firstLineChars="0"/>
        <w:jc w:val="center"/>
      </w:pPr>
      <w:r>
        <w:drawing>
          <wp:inline distT="0" distB="0" distL="0" distR="0">
            <wp:extent cx="3599815" cy="260921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600000" cy="2609631"/>
                    </a:xfrm>
                    <a:prstGeom prst="rect">
                      <a:avLst/>
                    </a:prstGeom>
                    <a:noFill/>
                    <a:ln>
                      <a:noFill/>
                    </a:ln>
                  </pic:spPr>
                </pic:pic>
              </a:graphicData>
            </a:graphic>
          </wp:inline>
        </w:drawing>
      </w:r>
    </w:p>
    <w:p w14:paraId="42F5520A">
      <w:pPr>
        <w:pStyle w:val="46"/>
        <w:ind w:firstLine="0" w:firstLineChars="0"/>
        <w:jc w:val="center"/>
        <w:rPr>
          <w:sz w:val="21"/>
          <w:szCs w:val="22"/>
        </w:rPr>
      </w:pPr>
      <w:r>
        <w:rPr>
          <w:sz w:val="21"/>
          <w:szCs w:val="22"/>
        </w:rPr>
        <w:t xml:space="preserve">A.7    </w:t>
      </w:r>
      <w:r>
        <w:rPr>
          <w:rFonts w:hint="eastAsia"/>
          <w:sz w:val="21"/>
          <w:szCs w:val="22"/>
        </w:rPr>
        <w:t>独立柱基础示意图</w:t>
      </w:r>
    </w:p>
    <w:sectPr>
      <w:footerReference r:id="rId17" w:type="default"/>
      <w:footerReference r:id="rId18"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9A8896">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14832">
    <w:pPr>
      <w:pStyle w:val="27"/>
      <w:rPr>
        <w:rStyle w:val="15"/>
      </w:rPr>
    </w:pPr>
    <w:r>
      <w:fldChar w:fldCharType="begin"/>
    </w:r>
    <w:r>
      <w:rPr>
        <w:rStyle w:val="15"/>
      </w:rPr>
      <w:instrText xml:space="preserve">PAGE  </w:instrText>
    </w:r>
    <w:r>
      <w:fldChar w:fldCharType="separate"/>
    </w:r>
    <w:r>
      <w:rPr>
        <w:rStyle w:val="15"/>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807AB">
    <w:pPr>
      <w:pStyle w:val="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AC20C">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02FD8D">
                          <w:pPr>
                            <w:pStyle w:val="7"/>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6902FD8D">
                    <w:pPr>
                      <w:pStyle w:val="7"/>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4A409B">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BF607D">
                          <w:pPr>
                            <w:pStyle w:val="7"/>
                            <w:ind w:firstLine="36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6DBF607D">
                    <w:pPr>
                      <w:pStyle w:val="7"/>
                      <w:ind w:firstLine="36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9BE42">
    <w:pPr>
      <w:pStyle w:val="7"/>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188746">
    <w:pPr>
      <w:pStyle w:val="7"/>
      <w:ind w:firstLine="360"/>
    </w:pPr>
    <w:r>
      <mc:AlternateContent>
        <mc:Choice Requires="wps">
          <w:drawing>
            <wp:anchor distT="0" distB="0" distL="114300" distR="114300" simplePos="0" relativeHeight="251661312" behindDoc="0" locked="0" layoutInCell="1" allowOverlap="1">
              <wp:simplePos x="0" y="0"/>
              <wp:positionH relativeFrom="margin">
                <wp:posOffset>4943475</wp:posOffset>
              </wp:positionH>
              <wp:positionV relativeFrom="paragraph">
                <wp:posOffset>635</wp:posOffset>
              </wp:positionV>
              <wp:extent cx="376555" cy="1828800"/>
              <wp:effectExtent l="0" t="0" r="5080" b="12700"/>
              <wp:wrapNone/>
              <wp:docPr id="8" name="文本框 8"/>
              <wp:cNvGraphicFramePr/>
              <a:graphic xmlns:a="http://schemas.openxmlformats.org/drawingml/2006/main">
                <a:graphicData uri="http://schemas.microsoft.com/office/word/2010/wordprocessingShape">
                  <wps:wsp>
                    <wps:cNvSpPr txBox="1"/>
                    <wps:spPr>
                      <a:xfrm>
                        <a:off x="0" y="0"/>
                        <a:ext cx="376238"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DD14C">
                          <w:pPr>
                            <w:pStyle w:val="7"/>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389.25pt;margin-top:0.05pt;height:144pt;width:29.65pt;mso-position-horizontal-relative:margin;z-index:251661312;mso-width-relative:page;mso-height-relative:page;" filled="f" stroked="f" coordsize="21600,21600" o:gfxdata="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KTHPxzWAAAACAEAAA8AAAAAAAAAAQAgAAAAIgAAAGRycy9kb3ducmV2LnhtbFBL&#10;AQIUABQAAAAIAIdO4kDygbXcMQIAAFYEAAAOAAAAAAAAAAEAIAAAACUBAABkcnMvZTJvRG9jLnht&#10;bFBLBQYAAAAABgAGAFkBAADIBQAAAAA=&#10;">
              <v:fill on="f" focussize="0,0"/>
              <v:stroke on="f" weight="0.5pt"/>
              <v:imagedata o:title=""/>
              <o:lock v:ext="edit" aspectratio="f"/>
              <v:textbox inset="0mm,0mm,0mm,0mm" style="mso-fit-shape-to-text:t;">
                <w:txbxContent>
                  <w:p w14:paraId="3FBDD14C">
                    <w:pPr>
                      <w:pStyle w:val="7"/>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22D4A">
    <w:pPr>
      <w:pStyle w:val="7"/>
      <w:ind w:firstLine="360"/>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435610" cy="1828800"/>
              <wp:effectExtent l="0" t="0" r="3175" b="12700"/>
              <wp:wrapNone/>
              <wp:docPr id="9" name="文本框 9"/>
              <wp:cNvGraphicFramePr/>
              <a:graphic xmlns:a="http://schemas.openxmlformats.org/drawingml/2006/main">
                <a:graphicData uri="http://schemas.microsoft.com/office/word/2010/wordprocessingShape">
                  <wps:wsp>
                    <wps:cNvSpPr txBox="1"/>
                    <wps:spPr>
                      <a:xfrm>
                        <a:off x="0" y="0"/>
                        <a:ext cx="435429"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6CE2A6">
                          <w:pPr>
                            <w:pStyle w:val="7"/>
                            <w:ind w:firstLine="36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34.3pt;mso-position-horizontal:outside;mso-position-horizontal-relative:margin;z-index:251663360;mso-width-relative:page;mso-height-relative:page;" filled="f" stroked="f" coordsize="21600,21600" o:gfxdata="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Xg7fX0wAAAAQBAAAPAAAAAAAAAAEAIAAAACIAAABkcnMvZG93bnJldi54bWxQSwEC&#10;FAAUAAAACACHTuJAiHVnGzICAABWBAAADgAAAAAAAAABACAAAAAiAQAAZHJzL2Uyb0RvYy54bWxQ&#10;SwUGAAAAAAYABgBZAQAAxgUAAAAA&#10;">
              <v:fill on="f" focussize="0,0"/>
              <v:stroke on="f" weight="0.5pt"/>
              <v:imagedata o:title=""/>
              <o:lock v:ext="edit" aspectratio="f"/>
              <v:textbox inset="0mm,0mm,0mm,0mm" style="mso-fit-shape-to-text:t;">
                <w:txbxContent>
                  <w:p w14:paraId="2B6CE2A6">
                    <w:pPr>
                      <w:pStyle w:val="7"/>
                      <w:ind w:firstLine="36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80D3A">
    <w:pPr>
      <w:pStyle w:val="8"/>
      <w:ind w:firstLine="360"/>
      <w:jc w:val="right"/>
    </w:pPr>
    <w:r>
      <w:t>DB6111/T XX-2022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42A0F">
    <w:pPr>
      <w:pStyle w:val="28"/>
    </w:pPr>
    <w:r>
      <w:t>GB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269BD">
    <w:pPr>
      <w:pStyle w:val="8"/>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EC335F">
    <w:pPr>
      <w:pStyle w:val="8"/>
      <w:pBdr>
        <w:bottom w:val="none" w:color="auto" w:sz="0" w:space="0"/>
      </w:pBdr>
      <w:ind w:firstLine="420"/>
      <w:jc w:val="left"/>
      <w:rPr>
        <w:sz w:val="21"/>
        <w:szCs w:val="21"/>
      </w:rPr>
    </w:pPr>
    <w:r>
      <w:rPr>
        <w:rFonts w:hint="eastAsia"/>
        <w:sz w:val="21"/>
        <w:szCs w:val="21"/>
      </w:rPr>
      <w:t>DB61/T 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48ADE8">
    <w:pPr>
      <w:pStyle w:val="8"/>
      <w:pBdr>
        <w:bottom w:val="none" w:color="auto" w:sz="0" w:space="0"/>
      </w:pBdr>
      <w:ind w:firstLine="420"/>
      <w:jc w:val="right"/>
    </w:pPr>
    <w:r>
      <w:rPr>
        <w:rFonts w:hint="eastAsia"/>
        <w:sz w:val="21"/>
        <w:szCs w:val="21"/>
      </w:rPr>
      <w:t>DB61/T 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4B8DD">
    <w:pPr>
      <w:pStyle w:val="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341FF8"/>
    <w:multiLevelType w:val="multilevel"/>
    <w:tmpl w:val="79341FF8"/>
    <w:lvl w:ilvl="0" w:tentative="0">
      <w:start w:val="3"/>
      <w:numFmt w:val="decimal"/>
      <w:pStyle w:val="22"/>
      <w:lvlText w:val="%1"/>
      <w:lvlJc w:val="left"/>
      <w:pPr>
        <w:tabs>
          <w:tab w:val="left" w:pos="315"/>
        </w:tabs>
        <w:ind w:left="315" w:hanging="420"/>
      </w:pPr>
      <w:rPr>
        <w:rFonts w:hint="default"/>
      </w:rPr>
    </w:lvl>
    <w:lvl w:ilvl="1" w:tentative="0">
      <w:start w:val="1"/>
      <w:numFmt w:val="lowerLetter"/>
      <w:lvlText w:val="%2)"/>
      <w:lvlJc w:val="left"/>
      <w:pPr>
        <w:tabs>
          <w:tab w:val="left" w:pos="735"/>
        </w:tabs>
        <w:ind w:left="735" w:hanging="420"/>
      </w:pPr>
    </w:lvl>
    <w:lvl w:ilvl="2" w:tentative="0">
      <w:start w:val="1"/>
      <w:numFmt w:val="lowerRoman"/>
      <w:lvlText w:val="%3."/>
      <w:lvlJc w:val="right"/>
      <w:pPr>
        <w:tabs>
          <w:tab w:val="left" w:pos="1155"/>
        </w:tabs>
        <w:ind w:left="1155" w:hanging="420"/>
      </w:pPr>
    </w:lvl>
    <w:lvl w:ilvl="3" w:tentative="0">
      <w:start w:val="1"/>
      <w:numFmt w:val="decimal"/>
      <w:lvlText w:val="%4."/>
      <w:lvlJc w:val="left"/>
      <w:pPr>
        <w:tabs>
          <w:tab w:val="left" w:pos="1575"/>
        </w:tabs>
        <w:ind w:left="1575" w:hanging="420"/>
      </w:pPr>
    </w:lvl>
    <w:lvl w:ilvl="4" w:tentative="0">
      <w:start w:val="1"/>
      <w:numFmt w:val="lowerLetter"/>
      <w:lvlText w:val="%5)"/>
      <w:lvlJc w:val="left"/>
      <w:pPr>
        <w:tabs>
          <w:tab w:val="left" w:pos="1995"/>
        </w:tabs>
        <w:ind w:left="1995" w:hanging="420"/>
      </w:pPr>
    </w:lvl>
    <w:lvl w:ilvl="5" w:tentative="0">
      <w:start w:val="1"/>
      <w:numFmt w:val="lowerRoman"/>
      <w:lvlText w:val="%6."/>
      <w:lvlJc w:val="right"/>
      <w:pPr>
        <w:tabs>
          <w:tab w:val="left" w:pos="2415"/>
        </w:tabs>
        <w:ind w:left="2415" w:hanging="420"/>
      </w:pPr>
    </w:lvl>
    <w:lvl w:ilvl="6" w:tentative="0">
      <w:start w:val="1"/>
      <w:numFmt w:val="decimal"/>
      <w:lvlText w:val="%7."/>
      <w:lvlJc w:val="left"/>
      <w:pPr>
        <w:tabs>
          <w:tab w:val="left" w:pos="2835"/>
        </w:tabs>
        <w:ind w:left="2835" w:hanging="420"/>
      </w:pPr>
    </w:lvl>
    <w:lvl w:ilvl="7" w:tentative="0">
      <w:start w:val="1"/>
      <w:numFmt w:val="lowerLetter"/>
      <w:lvlText w:val="%8)"/>
      <w:lvlJc w:val="left"/>
      <w:pPr>
        <w:tabs>
          <w:tab w:val="left" w:pos="3255"/>
        </w:tabs>
        <w:ind w:left="3255" w:hanging="420"/>
      </w:pPr>
    </w:lvl>
    <w:lvl w:ilvl="8" w:tentative="0">
      <w:start w:val="1"/>
      <w:numFmt w:val="lowerRoman"/>
      <w:lvlText w:val="%9."/>
      <w:lvlJc w:val="right"/>
      <w:pPr>
        <w:tabs>
          <w:tab w:val="left" w:pos="3675"/>
        </w:tabs>
        <w:ind w:left="367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1"/>
  <w:bordersDoNotSurroundFooter w:val="1"/>
  <w:documentProtection w:enforcement="0"/>
  <w:defaultTabStop w:val="420"/>
  <w:evenAndOddHeaders w:val="1"/>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mZjZhOGI5OGMyYTZmYjczNzA3NmZkYWRhM2VmZWEifQ=="/>
  </w:docVars>
  <w:rsids>
    <w:rsidRoot w:val="00172A27"/>
    <w:rsid w:val="00002578"/>
    <w:rsid w:val="00002AAE"/>
    <w:rsid w:val="000128E0"/>
    <w:rsid w:val="0001436D"/>
    <w:rsid w:val="0001611B"/>
    <w:rsid w:val="00016144"/>
    <w:rsid w:val="000207CF"/>
    <w:rsid w:val="00023141"/>
    <w:rsid w:val="0004683F"/>
    <w:rsid w:val="000477F6"/>
    <w:rsid w:val="000478F8"/>
    <w:rsid w:val="00052278"/>
    <w:rsid w:val="00054D6F"/>
    <w:rsid w:val="00083390"/>
    <w:rsid w:val="00091C40"/>
    <w:rsid w:val="00092EFD"/>
    <w:rsid w:val="0009413F"/>
    <w:rsid w:val="000A5F8F"/>
    <w:rsid w:val="000A774F"/>
    <w:rsid w:val="000B0551"/>
    <w:rsid w:val="000B7F90"/>
    <w:rsid w:val="000C3185"/>
    <w:rsid w:val="000C405A"/>
    <w:rsid w:val="000C7E2F"/>
    <w:rsid w:val="000D069B"/>
    <w:rsid w:val="000D2170"/>
    <w:rsid w:val="000D4AEA"/>
    <w:rsid w:val="000E7343"/>
    <w:rsid w:val="000F6AC8"/>
    <w:rsid w:val="001019E5"/>
    <w:rsid w:val="001023F1"/>
    <w:rsid w:val="0010398F"/>
    <w:rsid w:val="00103C44"/>
    <w:rsid w:val="001258EB"/>
    <w:rsid w:val="0013069E"/>
    <w:rsid w:val="00133C66"/>
    <w:rsid w:val="00136046"/>
    <w:rsid w:val="001410D9"/>
    <w:rsid w:val="00141E7C"/>
    <w:rsid w:val="00145472"/>
    <w:rsid w:val="001471AC"/>
    <w:rsid w:val="00155573"/>
    <w:rsid w:val="00160ED6"/>
    <w:rsid w:val="00164EE3"/>
    <w:rsid w:val="00171D73"/>
    <w:rsid w:val="00171DDC"/>
    <w:rsid w:val="00172A27"/>
    <w:rsid w:val="00173CFC"/>
    <w:rsid w:val="001851A1"/>
    <w:rsid w:val="0018716C"/>
    <w:rsid w:val="001913CE"/>
    <w:rsid w:val="001B20CF"/>
    <w:rsid w:val="001B4820"/>
    <w:rsid w:val="001B6EA5"/>
    <w:rsid w:val="001C0586"/>
    <w:rsid w:val="001C5C9C"/>
    <w:rsid w:val="001C5FB2"/>
    <w:rsid w:val="001D08FB"/>
    <w:rsid w:val="001D107E"/>
    <w:rsid w:val="001D28A8"/>
    <w:rsid w:val="001D349C"/>
    <w:rsid w:val="001D4260"/>
    <w:rsid w:val="001E10DA"/>
    <w:rsid w:val="001E4ED7"/>
    <w:rsid w:val="001E50E4"/>
    <w:rsid w:val="001E5A02"/>
    <w:rsid w:val="001E7B7F"/>
    <w:rsid w:val="001F03CE"/>
    <w:rsid w:val="001F2C09"/>
    <w:rsid w:val="001F35A1"/>
    <w:rsid w:val="001F63A5"/>
    <w:rsid w:val="001F6CBD"/>
    <w:rsid w:val="0020035C"/>
    <w:rsid w:val="00215463"/>
    <w:rsid w:val="002200C7"/>
    <w:rsid w:val="002237DF"/>
    <w:rsid w:val="00227086"/>
    <w:rsid w:val="00232B24"/>
    <w:rsid w:val="002351B7"/>
    <w:rsid w:val="002438BE"/>
    <w:rsid w:val="00244809"/>
    <w:rsid w:val="002466F8"/>
    <w:rsid w:val="002474F9"/>
    <w:rsid w:val="00254936"/>
    <w:rsid w:val="00262843"/>
    <w:rsid w:val="002675E7"/>
    <w:rsid w:val="00275F4F"/>
    <w:rsid w:val="0027623E"/>
    <w:rsid w:val="00281202"/>
    <w:rsid w:val="00282D09"/>
    <w:rsid w:val="00284BC0"/>
    <w:rsid w:val="00292461"/>
    <w:rsid w:val="002934A3"/>
    <w:rsid w:val="00295835"/>
    <w:rsid w:val="002A1436"/>
    <w:rsid w:val="002A22D7"/>
    <w:rsid w:val="002B1F9B"/>
    <w:rsid w:val="002B36D1"/>
    <w:rsid w:val="002B5177"/>
    <w:rsid w:val="002B7A05"/>
    <w:rsid w:val="002C17CD"/>
    <w:rsid w:val="002C292E"/>
    <w:rsid w:val="002D4FAD"/>
    <w:rsid w:val="002E765C"/>
    <w:rsid w:val="002E7759"/>
    <w:rsid w:val="002F4419"/>
    <w:rsid w:val="002F6CF7"/>
    <w:rsid w:val="00303C6C"/>
    <w:rsid w:val="00306F45"/>
    <w:rsid w:val="00312B10"/>
    <w:rsid w:val="00313FBD"/>
    <w:rsid w:val="00314984"/>
    <w:rsid w:val="003161B3"/>
    <w:rsid w:val="00316BBC"/>
    <w:rsid w:val="00325B67"/>
    <w:rsid w:val="0033426E"/>
    <w:rsid w:val="00337150"/>
    <w:rsid w:val="003409DB"/>
    <w:rsid w:val="003474F6"/>
    <w:rsid w:val="00364C4C"/>
    <w:rsid w:val="0036712E"/>
    <w:rsid w:val="0037729D"/>
    <w:rsid w:val="003774FB"/>
    <w:rsid w:val="003827B1"/>
    <w:rsid w:val="00384BA6"/>
    <w:rsid w:val="00385438"/>
    <w:rsid w:val="0039125F"/>
    <w:rsid w:val="00391DCA"/>
    <w:rsid w:val="00392C72"/>
    <w:rsid w:val="00394786"/>
    <w:rsid w:val="00395146"/>
    <w:rsid w:val="0039519A"/>
    <w:rsid w:val="003B007F"/>
    <w:rsid w:val="003B45EE"/>
    <w:rsid w:val="003C1D28"/>
    <w:rsid w:val="003C5DB7"/>
    <w:rsid w:val="003E5D9D"/>
    <w:rsid w:val="003E78AB"/>
    <w:rsid w:val="003F17F7"/>
    <w:rsid w:val="003F4DD8"/>
    <w:rsid w:val="003F6E07"/>
    <w:rsid w:val="004006C6"/>
    <w:rsid w:val="004035A8"/>
    <w:rsid w:val="004073AD"/>
    <w:rsid w:val="00410B50"/>
    <w:rsid w:val="00422A20"/>
    <w:rsid w:val="0043468E"/>
    <w:rsid w:val="00435557"/>
    <w:rsid w:val="00441356"/>
    <w:rsid w:val="00446BD5"/>
    <w:rsid w:val="00452181"/>
    <w:rsid w:val="0045282F"/>
    <w:rsid w:val="004573AC"/>
    <w:rsid w:val="004573BD"/>
    <w:rsid w:val="00461A97"/>
    <w:rsid w:val="00466AD5"/>
    <w:rsid w:val="00471D41"/>
    <w:rsid w:val="00477F0B"/>
    <w:rsid w:val="0048151C"/>
    <w:rsid w:val="00485AA0"/>
    <w:rsid w:val="00485CBD"/>
    <w:rsid w:val="00490D04"/>
    <w:rsid w:val="00493C3B"/>
    <w:rsid w:val="0049534E"/>
    <w:rsid w:val="004A00CF"/>
    <w:rsid w:val="004A0E1B"/>
    <w:rsid w:val="004A290F"/>
    <w:rsid w:val="004A5238"/>
    <w:rsid w:val="004B0BE8"/>
    <w:rsid w:val="004B0FF8"/>
    <w:rsid w:val="004C2157"/>
    <w:rsid w:val="004D18A5"/>
    <w:rsid w:val="004D323C"/>
    <w:rsid w:val="004D3495"/>
    <w:rsid w:val="004D7409"/>
    <w:rsid w:val="004D74BB"/>
    <w:rsid w:val="004D7B29"/>
    <w:rsid w:val="004E36FC"/>
    <w:rsid w:val="004E5C11"/>
    <w:rsid w:val="004F1F39"/>
    <w:rsid w:val="00515E7F"/>
    <w:rsid w:val="00516C6F"/>
    <w:rsid w:val="00520E5E"/>
    <w:rsid w:val="00524003"/>
    <w:rsid w:val="005274F5"/>
    <w:rsid w:val="00547922"/>
    <w:rsid w:val="0055491A"/>
    <w:rsid w:val="00574C0B"/>
    <w:rsid w:val="005766B0"/>
    <w:rsid w:val="005826E0"/>
    <w:rsid w:val="0059082A"/>
    <w:rsid w:val="00594D33"/>
    <w:rsid w:val="005A38FA"/>
    <w:rsid w:val="005A67E3"/>
    <w:rsid w:val="005A7B65"/>
    <w:rsid w:val="005B20E4"/>
    <w:rsid w:val="005B7CB2"/>
    <w:rsid w:val="005C23A3"/>
    <w:rsid w:val="005D39B9"/>
    <w:rsid w:val="005D7A71"/>
    <w:rsid w:val="005E2F6F"/>
    <w:rsid w:val="005E483C"/>
    <w:rsid w:val="00606622"/>
    <w:rsid w:val="00612BC3"/>
    <w:rsid w:val="00615DD5"/>
    <w:rsid w:val="00616530"/>
    <w:rsid w:val="00617092"/>
    <w:rsid w:val="00625130"/>
    <w:rsid w:val="0062555D"/>
    <w:rsid w:val="006402BF"/>
    <w:rsid w:val="0064420A"/>
    <w:rsid w:val="00650336"/>
    <w:rsid w:val="00650F74"/>
    <w:rsid w:val="00653934"/>
    <w:rsid w:val="006679E5"/>
    <w:rsid w:val="0067303F"/>
    <w:rsid w:val="0068626A"/>
    <w:rsid w:val="006872EF"/>
    <w:rsid w:val="00687BDB"/>
    <w:rsid w:val="00692AD4"/>
    <w:rsid w:val="00693D76"/>
    <w:rsid w:val="006A4076"/>
    <w:rsid w:val="006A548F"/>
    <w:rsid w:val="006A5A0E"/>
    <w:rsid w:val="006C0309"/>
    <w:rsid w:val="006C0AF6"/>
    <w:rsid w:val="006D418A"/>
    <w:rsid w:val="006D48B3"/>
    <w:rsid w:val="006D5D44"/>
    <w:rsid w:val="006D5E11"/>
    <w:rsid w:val="006D7324"/>
    <w:rsid w:val="006F6527"/>
    <w:rsid w:val="00704BE5"/>
    <w:rsid w:val="007071C5"/>
    <w:rsid w:val="007121DB"/>
    <w:rsid w:val="00712DB8"/>
    <w:rsid w:val="007206A8"/>
    <w:rsid w:val="0073262C"/>
    <w:rsid w:val="00733F66"/>
    <w:rsid w:val="00741586"/>
    <w:rsid w:val="0074309C"/>
    <w:rsid w:val="00751B9F"/>
    <w:rsid w:val="00756D1A"/>
    <w:rsid w:val="00765A6B"/>
    <w:rsid w:val="0077249E"/>
    <w:rsid w:val="007742BE"/>
    <w:rsid w:val="007833D5"/>
    <w:rsid w:val="007861F0"/>
    <w:rsid w:val="0079198F"/>
    <w:rsid w:val="007923EB"/>
    <w:rsid w:val="00794C8B"/>
    <w:rsid w:val="007A08A0"/>
    <w:rsid w:val="007A2D54"/>
    <w:rsid w:val="007A57AF"/>
    <w:rsid w:val="007A648B"/>
    <w:rsid w:val="007A7F01"/>
    <w:rsid w:val="007B0CAE"/>
    <w:rsid w:val="007B23E1"/>
    <w:rsid w:val="007B5505"/>
    <w:rsid w:val="007C5AF5"/>
    <w:rsid w:val="007C5E09"/>
    <w:rsid w:val="007C5E52"/>
    <w:rsid w:val="007D0F89"/>
    <w:rsid w:val="007D1533"/>
    <w:rsid w:val="007D79F8"/>
    <w:rsid w:val="007E2C76"/>
    <w:rsid w:val="007E567C"/>
    <w:rsid w:val="007E6FCF"/>
    <w:rsid w:val="007F2260"/>
    <w:rsid w:val="007F7E4C"/>
    <w:rsid w:val="008075C2"/>
    <w:rsid w:val="00810ABA"/>
    <w:rsid w:val="00817A27"/>
    <w:rsid w:val="0082736B"/>
    <w:rsid w:val="00827C88"/>
    <w:rsid w:val="0083740D"/>
    <w:rsid w:val="008376F7"/>
    <w:rsid w:val="0083794C"/>
    <w:rsid w:val="00842A43"/>
    <w:rsid w:val="00842B89"/>
    <w:rsid w:val="008436BD"/>
    <w:rsid w:val="00846C44"/>
    <w:rsid w:val="0086090E"/>
    <w:rsid w:val="008630F5"/>
    <w:rsid w:val="0086321D"/>
    <w:rsid w:val="00871BF0"/>
    <w:rsid w:val="00876CB4"/>
    <w:rsid w:val="00891A56"/>
    <w:rsid w:val="00896D57"/>
    <w:rsid w:val="008A74C9"/>
    <w:rsid w:val="008B194D"/>
    <w:rsid w:val="008B45C1"/>
    <w:rsid w:val="008C1883"/>
    <w:rsid w:val="008C2C32"/>
    <w:rsid w:val="008C4FA1"/>
    <w:rsid w:val="008C6477"/>
    <w:rsid w:val="008C6937"/>
    <w:rsid w:val="008E705C"/>
    <w:rsid w:val="008F409C"/>
    <w:rsid w:val="008F5500"/>
    <w:rsid w:val="008F57B7"/>
    <w:rsid w:val="008F7943"/>
    <w:rsid w:val="00902DBC"/>
    <w:rsid w:val="00904C06"/>
    <w:rsid w:val="0091450A"/>
    <w:rsid w:val="009153FE"/>
    <w:rsid w:val="00926938"/>
    <w:rsid w:val="009273DD"/>
    <w:rsid w:val="00930AD5"/>
    <w:rsid w:val="00935C31"/>
    <w:rsid w:val="0093692D"/>
    <w:rsid w:val="00936EEF"/>
    <w:rsid w:val="00942DC8"/>
    <w:rsid w:val="009521C2"/>
    <w:rsid w:val="00960EC5"/>
    <w:rsid w:val="00965641"/>
    <w:rsid w:val="00970EF3"/>
    <w:rsid w:val="00975A89"/>
    <w:rsid w:val="009816DE"/>
    <w:rsid w:val="00983660"/>
    <w:rsid w:val="00987A94"/>
    <w:rsid w:val="00990F34"/>
    <w:rsid w:val="009938F6"/>
    <w:rsid w:val="00997769"/>
    <w:rsid w:val="009A31A4"/>
    <w:rsid w:val="009A54CB"/>
    <w:rsid w:val="009B5A5B"/>
    <w:rsid w:val="009B7032"/>
    <w:rsid w:val="009C01AF"/>
    <w:rsid w:val="009C0F10"/>
    <w:rsid w:val="009C3993"/>
    <w:rsid w:val="009C7A5F"/>
    <w:rsid w:val="009D088D"/>
    <w:rsid w:val="009D3F1A"/>
    <w:rsid w:val="009E342B"/>
    <w:rsid w:val="009E541A"/>
    <w:rsid w:val="009E74FC"/>
    <w:rsid w:val="009F4829"/>
    <w:rsid w:val="00A00592"/>
    <w:rsid w:val="00A10EEF"/>
    <w:rsid w:val="00A1254D"/>
    <w:rsid w:val="00A23A2E"/>
    <w:rsid w:val="00A27D85"/>
    <w:rsid w:val="00A30C54"/>
    <w:rsid w:val="00A32DF9"/>
    <w:rsid w:val="00A32FA2"/>
    <w:rsid w:val="00A34BD1"/>
    <w:rsid w:val="00A36E95"/>
    <w:rsid w:val="00A45C71"/>
    <w:rsid w:val="00A47F0D"/>
    <w:rsid w:val="00A51E0B"/>
    <w:rsid w:val="00A528B4"/>
    <w:rsid w:val="00A56EE8"/>
    <w:rsid w:val="00A6053F"/>
    <w:rsid w:val="00A60FDE"/>
    <w:rsid w:val="00A61732"/>
    <w:rsid w:val="00A667DC"/>
    <w:rsid w:val="00A71C41"/>
    <w:rsid w:val="00A7779A"/>
    <w:rsid w:val="00A777CF"/>
    <w:rsid w:val="00A8718F"/>
    <w:rsid w:val="00A919F1"/>
    <w:rsid w:val="00AA25EE"/>
    <w:rsid w:val="00AA70C7"/>
    <w:rsid w:val="00AB043A"/>
    <w:rsid w:val="00AB3E06"/>
    <w:rsid w:val="00AC0F1F"/>
    <w:rsid w:val="00AC2516"/>
    <w:rsid w:val="00AC2B88"/>
    <w:rsid w:val="00AC756A"/>
    <w:rsid w:val="00AD0C9B"/>
    <w:rsid w:val="00AD41F5"/>
    <w:rsid w:val="00AF3A7B"/>
    <w:rsid w:val="00B03DD0"/>
    <w:rsid w:val="00B06D95"/>
    <w:rsid w:val="00B106ED"/>
    <w:rsid w:val="00B16EA4"/>
    <w:rsid w:val="00B23446"/>
    <w:rsid w:val="00B322E8"/>
    <w:rsid w:val="00B361B9"/>
    <w:rsid w:val="00B40D4B"/>
    <w:rsid w:val="00B4151C"/>
    <w:rsid w:val="00B4579E"/>
    <w:rsid w:val="00B61490"/>
    <w:rsid w:val="00B63957"/>
    <w:rsid w:val="00B80B1C"/>
    <w:rsid w:val="00B90F62"/>
    <w:rsid w:val="00B96024"/>
    <w:rsid w:val="00BA34F7"/>
    <w:rsid w:val="00BB2487"/>
    <w:rsid w:val="00BB390F"/>
    <w:rsid w:val="00BB5255"/>
    <w:rsid w:val="00BB56B7"/>
    <w:rsid w:val="00BB5A0D"/>
    <w:rsid w:val="00BB6494"/>
    <w:rsid w:val="00BC7143"/>
    <w:rsid w:val="00BE0BA5"/>
    <w:rsid w:val="00BF099C"/>
    <w:rsid w:val="00BF3991"/>
    <w:rsid w:val="00C015A4"/>
    <w:rsid w:val="00C02300"/>
    <w:rsid w:val="00C07D23"/>
    <w:rsid w:val="00C14FAE"/>
    <w:rsid w:val="00C17956"/>
    <w:rsid w:val="00C25433"/>
    <w:rsid w:val="00C46BA4"/>
    <w:rsid w:val="00C556C7"/>
    <w:rsid w:val="00C62BDA"/>
    <w:rsid w:val="00C729D2"/>
    <w:rsid w:val="00C73F70"/>
    <w:rsid w:val="00C753DC"/>
    <w:rsid w:val="00C75A44"/>
    <w:rsid w:val="00C773C8"/>
    <w:rsid w:val="00C8102F"/>
    <w:rsid w:val="00C818EB"/>
    <w:rsid w:val="00C81E74"/>
    <w:rsid w:val="00C96F53"/>
    <w:rsid w:val="00CA4745"/>
    <w:rsid w:val="00CB3A40"/>
    <w:rsid w:val="00CB54E6"/>
    <w:rsid w:val="00CC10E8"/>
    <w:rsid w:val="00CC15B1"/>
    <w:rsid w:val="00CC1C79"/>
    <w:rsid w:val="00CC23D8"/>
    <w:rsid w:val="00CD0771"/>
    <w:rsid w:val="00CD20F9"/>
    <w:rsid w:val="00CD439C"/>
    <w:rsid w:val="00CD7847"/>
    <w:rsid w:val="00CE3176"/>
    <w:rsid w:val="00CE369F"/>
    <w:rsid w:val="00CF3F9A"/>
    <w:rsid w:val="00CF5C4E"/>
    <w:rsid w:val="00D06232"/>
    <w:rsid w:val="00D06EF8"/>
    <w:rsid w:val="00D11285"/>
    <w:rsid w:val="00D11FF9"/>
    <w:rsid w:val="00D1238D"/>
    <w:rsid w:val="00D14C74"/>
    <w:rsid w:val="00D24735"/>
    <w:rsid w:val="00D32A48"/>
    <w:rsid w:val="00D330BF"/>
    <w:rsid w:val="00D3562D"/>
    <w:rsid w:val="00D36790"/>
    <w:rsid w:val="00D40167"/>
    <w:rsid w:val="00D41A19"/>
    <w:rsid w:val="00D426BA"/>
    <w:rsid w:val="00D455D2"/>
    <w:rsid w:val="00D47D84"/>
    <w:rsid w:val="00D60F63"/>
    <w:rsid w:val="00D62990"/>
    <w:rsid w:val="00D632DC"/>
    <w:rsid w:val="00D666F9"/>
    <w:rsid w:val="00D70A5F"/>
    <w:rsid w:val="00D73BFF"/>
    <w:rsid w:val="00D74B90"/>
    <w:rsid w:val="00D81552"/>
    <w:rsid w:val="00D87FAE"/>
    <w:rsid w:val="00D952D9"/>
    <w:rsid w:val="00DA2CEE"/>
    <w:rsid w:val="00DA7EBB"/>
    <w:rsid w:val="00DB4B02"/>
    <w:rsid w:val="00DB71C8"/>
    <w:rsid w:val="00DC0573"/>
    <w:rsid w:val="00DC1594"/>
    <w:rsid w:val="00DC76D2"/>
    <w:rsid w:val="00DD0D6A"/>
    <w:rsid w:val="00DF08E3"/>
    <w:rsid w:val="00E135E7"/>
    <w:rsid w:val="00E20514"/>
    <w:rsid w:val="00E22484"/>
    <w:rsid w:val="00E24722"/>
    <w:rsid w:val="00E30C83"/>
    <w:rsid w:val="00E335E9"/>
    <w:rsid w:val="00E33BE7"/>
    <w:rsid w:val="00E448FF"/>
    <w:rsid w:val="00E539C2"/>
    <w:rsid w:val="00E54B8B"/>
    <w:rsid w:val="00E567B4"/>
    <w:rsid w:val="00E60411"/>
    <w:rsid w:val="00E623A4"/>
    <w:rsid w:val="00E6496E"/>
    <w:rsid w:val="00E7065E"/>
    <w:rsid w:val="00E713AD"/>
    <w:rsid w:val="00E82069"/>
    <w:rsid w:val="00E91897"/>
    <w:rsid w:val="00EC01A1"/>
    <w:rsid w:val="00EC143E"/>
    <w:rsid w:val="00EC40B9"/>
    <w:rsid w:val="00EC6356"/>
    <w:rsid w:val="00EE18AD"/>
    <w:rsid w:val="00EE679A"/>
    <w:rsid w:val="00EF790B"/>
    <w:rsid w:val="00EF7ED6"/>
    <w:rsid w:val="00F131E3"/>
    <w:rsid w:val="00F21A8D"/>
    <w:rsid w:val="00F36B7F"/>
    <w:rsid w:val="00F4288C"/>
    <w:rsid w:val="00F50EFF"/>
    <w:rsid w:val="00F7066D"/>
    <w:rsid w:val="00F8138E"/>
    <w:rsid w:val="00F83814"/>
    <w:rsid w:val="00F92BA8"/>
    <w:rsid w:val="00FA0678"/>
    <w:rsid w:val="00FA3A6C"/>
    <w:rsid w:val="00FA514E"/>
    <w:rsid w:val="00FB137D"/>
    <w:rsid w:val="00FB5C48"/>
    <w:rsid w:val="00FB70D7"/>
    <w:rsid w:val="00FB748C"/>
    <w:rsid w:val="00FD0B0D"/>
    <w:rsid w:val="00FD4CD2"/>
    <w:rsid w:val="00FD6345"/>
    <w:rsid w:val="00FE03F2"/>
    <w:rsid w:val="00FE3153"/>
    <w:rsid w:val="00FE7199"/>
    <w:rsid w:val="00FF2E1F"/>
    <w:rsid w:val="00FF7ED6"/>
    <w:rsid w:val="086F1E81"/>
    <w:rsid w:val="100D2CD1"/>
    <w:rsid w:val="27B47CF4"/>
    <w:rsid w:val="2D3D709A"/>
    <w:rsid w:val="35082A9D"/>
    <w:rsid w:val="43611F93"/>
    <w:rsid w:val="442C3269"/>
    <w:rsid w:val="455E22D7"/>
    <w:rsid w:val="493E7DCD"/>
    <w:rsid w:val="4BB718F4"/>
    <w:rsid w:val="508563A2"/>
    <w:rsid w:val="525F6F43"/>
    <w:rsid w:val="56540B41"/>
    <w:rsid w:val="573A3671"/>
    <w:rsid w:val="592C07D6"/>
    <w:rsid w:val="5C0221AF"/>
    <w:rsid w:val="5F4E648B"/>
    <w:rsid w:val="5F957275"/>
    <w:rsid w:val="6543484D"/>
    <w:rsid w:val="6CDD78CB"/>
    <w:rsid w:val="729B7340"/>
    <w:rsid w:val="77065801"/>
    <w:rsid w:val="7CB83F8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3"/>
    <w:qFormat/>
    <w:uiPriority w:val="9"/>
    <w:pPr>
      <w:keepNext/>
      <w:keepLines/>
      <w:spacing w:before="340" w:after="330" w:line="578" w:lineRule="atLeast"/>
      <w:outlineLvl w:val="0"/>
    </w:pPr>
    <w:rPr>
      <w:b/>
      <w:bCs/>
      <w:kern w:val="44"/>
      <w:sz w:val="44"/>
      <w:szCs w:val="44"/>
    </w:rPr>
  </w:style>
  <w:style w:type="paragraph" w:styleId="3">
    <w:name w:val="heading 4"/>
    <w:basedOn w:val="1"/>
    <w:next w:val="1"/>
    <w:link w:val="45"/>
    <w:semiHidden/>
    <w:unhideWhenUsed/>
    <w:qFormat/>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50"/>
    <w:unhideWhenUsed/>
    <w:qFormat/>
    <w:uiPriority w:val="99"/>
    <w:pPr>
      <w:jc w:val="left"/>
    </w:pPr>
  </w:style>
  <w:style w:type="paragraph" w:styleId="5">
    <w:name w:val="toc 3"/>
    <w:basedOn w:val="1"/>
    <w:next w:val="1"/>
    <w:autoRedefine/>
    <w:unhideWhenUsed/>
    <w:qFormat/>
    <w:uiPriority w:val="39"/>
    <w:pPr>
      <w:ind w:left="840" w:leftChars="400"/>
    </w:pPr>
  </w:style>
  <w:style w:type="paragraph" w:styleId="6">
    <w:name w:val="Date"/>
    <w:basedOn w:val="1"/>
    <w:next w:val="1"/>
    <w:link w:val="49"/>
    <w:semiHidden/>
    <w:unhideWhenUsed/>
    <w:qFormat/>
    <w:uiPriority w:val="99"/>
    <w:pPr>
      <w:ind w:left="100" w:leftChars="2500"/>
    </w:pPr>
  </w:style>
  <w:style w:type="paragraph" w:styleId="7">
    <w:name w:val="footer"/>
    <w:basedOn w:val="1"/>
    <w:link w:val="21"/>
    <w:unhideWhenUsed/>
    <w:qFormat/>
    <w:uiPriority w:val="99"/>
    <w:pPr>
      <w:tabs>
        <w:tab w:val="center" w:pos="4153"/>
        <w:tab w:val="right" w:pos="8306"/>
      </w:tabs>
      <w:snapToGrid w:val="0"/>
      <w:spacing w:line="240" w:lineRule="atLeast"/>
      <w:jc w:val="left"/>
    </w:pPr>
    <w:rPr>
      <w:sz w:val="18"/>
      <w:szCs w:val="18"/>
    </w:rPr>
  </w:style>
  <w:style w:type="paragraph" w:styleId="8">
    <w:name w:val="header"/>
    <w:basedOn w:val="1"/>
    <w:link w:val="20"/>
    <w:autoRedefine/>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9">
    <w:name w:val="toc 1"/>
    <w:basedOn w:val="1"/>
    <w:next w:val="1"/>
    <w:autoRedefine/>
    <w:unhideWhenUsed/>
    <w:qFormat/>
    <w:uiPriority w:val="39"/>
    <w:pPr>
      <w:tabs>
        <w:tab w:val="right" w:leader="dot" w:pos="8296"/>
      </w:tabs>
      <w:spacing w:line="440" w:lineRule="exact"/>
      <w:ind w:firstLine="480"/>
    </w:pPr>
  </w:style>
  <w:style w:type="paragraph" w:styleId="10">
    <w:name w:val="toc 2"/>
    <w:basedOn w:val="1"/>
    <w:next w:val="1"/>
    <w:autoRedefine/>
    <w:unhideWhenUsed/>
    <w:qFormat/>
    <w:uiPriority w:val="39"/>
    <w:pPr>
      <w:ind w:left="420" w:leftChars="200"/>
    </w:pPr>
  </w:style>
  <w:style w:type="paragraph" w:styleId="11">
    <w:name w:val="annotation subject"/>
    <w:basedOn w:val="4"/>
    <w:next w:val="4"/>
    <w:link w:val="51"/>
    <w:semiHidden/>
    <w:unhideWhenUsed/>
    <w:qFormat/>
    <w:uiPriority w:val="99"/>
    <w:rPr>
      <w:b/>
      <w:bCs/>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page number"/>
    <w:qFormat/>
    <w:uiPriority w:val="0"/>
    <w:rPr>
      <w:rFonts w:ascii="Times New Roman" w:hAnsi="Times New Roman" w:eastAsia="宋体"/>
      <w:sz w:val="18"/>
    </w:rPr>
  </w:style>
  <w:style w:type="character" w:styleId="16">
    <w:name w:val="FollowedHyperlink"/>
    <w:basedOn w:val="14"/>
    <w:semiHidden/>
    <w:unhideWhenUsed/>
    <w:uiPriority w:val="99"/>
    <w:rPr>
      <w:color w:val="954F72" w:themeColor="followedHyperlink"/>
      <w:u w:val="single"/>
      <w14:textFill>
        <w14:solidFill>
          <w14:schemeClr w14:val="folHlink"/>
        </w14:solidFill>
      </w14:textFill>
    </w:rPr>
  </w:style>
  <w:style w:type="character" w:styleId="17">
    <w:name w:val="Emphasis"/>
    <w:basedOn w:val="14"/>
    <w:qFormat/>
    <w:uiPriority w:val="20"/>
    <w:rPr>
      <w:i/>
    </w:rPr>
  </w:style>
  <w:style w:type="character" w:styleId="18">
    <w:name w:val="Hyperlink"/>
    <w:basedOn w:val="14"/>
    <w:autoRedefine/>
    <w:unhideWhenUsed/>
    <w:qFormat/>
    <w:uiPriority w:val="99"/>
    <w:rPr>
      <w:color w:val="0563C1" w:themeColor="hyperlink"/>
      <w:u w:val="single"/>
      <w14:textFill>
        <w14:solidFill>
          <w14:schemeClr w14:val="hlink"/>
        </w14:solidFill>
      </w14:textFill>
    </w:rPr>
  </w:style>
  <w:style w:type="character" w:styleId="19">
    <w:name w:val="annotation reference"/>
    <w:basedOn w:val="14"/>
    <w:semiHidden/>
    <w:unhideWhenUsed/>
    <w:qFormat/>
    <w:uiPriority w:val="99"/>
    <w:rPr>
      <w:sz w:val="21"/>
      <w:szCs w:val="21"/>
    </w:rPr>
  </w:style>
  <w:style w:type="character" w:customStyle="1" w:styleId="20">
    <w:name w:val="页眉 字符"/>
    <w:basedOn w:val="14"/>
    <w:link w:val="8"/>
    <w:autoRedefine/>
    <w:qFormat/>
    <w:uiPriority w:val="99"/>
    <w:rPr>
      <w:rFonts w:ascii="Times New Roman" w:hAnsi="Times New Roman"/>
      <w:sz w:val="18"/>
      <w:szCs w:val="18"/>
    </w:rPr>
  </w:style>
  <w:style w:type="character" w:customStyle="1" w:styleId="21">
    <w:name w:val="页脚 字符"/>
    <w:basedOn w:val="14"/>
    <w:link w:val="7"/>
    <w:qFormat/>
    <w:uiPriority w:val="99"/>
    <w:rPr>
      <w:rFonts w:ascii="Times New Roman" w:hAnsi="Times New Roman"/>
      <w:sz w:val="18"/>
      <w:szCs w:val="18"/>
    </w:rPr>
  </w:style>
  <w:style w:type="paragraph" w:customStyle="1" w:styleId="22">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character" w:customStyle="1" w:styleId="23">
    <w:name w:val="标题 1 字符"/>
    <w:basedOn w:val="14"/>
    <w:link w:val="2"/>
    <w:qFormat/>
    <w:uiPriority w:val="9"/>
    <w:rPr>
      <w:rFonts w:ascii="Times New Roman" w:hAnsi="Times New Roman"/>
      <w:b/>
      <w:bCs/>
      <w:kern w:val="44"/>
      <w:sz w:val="44"/>
      <w:szCs w:val="44"/>
    </w:rPr>
  </w:style>
  <w:style w:type="paragraph" w:customStyle="1" w:styleId="24">
    <w:name w:val="TOC 标题1"/>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table" w:customStyle="1" w:styleId="25">
    <w:name w:val="网格表 1 浅色1"/>
    <w:basedOn w:val="12"/>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26">
    <w:name w:val="List Paragraph"/>
    <w:basedOn w:val="1"/>
    <w:qFormat/>
    <w:uiPriority w:val="99"/>
    <w:pPr>
      <w:ind w:firstLine="420"/>
    </w:pPr>
  </w:style>
  <w:style w:type="paragraph" w:customStyle="1" w:styleId="27">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28">
    <w:name w:val="标准书眉_偶数页"/>
    <w:basedOn w:val="1"/>
    <w:next w:val="1"/>
    <w:qFormat/>
    <w:uiPriority w:val="0"/>
    <w:pPr>
      <w:widowControl/>
      <w:tabs>
        <w:tab w:val="center" w:pos="4154"/>
        <w:tab w:val="right" w:pos="8306"/>
      </w:tabs>
      <w:spacing w:after="120" w:line="240" w:lineRule="auto"/>
      <w:ind w:firstLine="0" w:firstLineChars="0"/>
      <w:jc w:val="left"/>
    </w:pPr>
    <w:rPr>
      <w:rFonts w:eastAsia="宋体" w:cs="Times New Roman"/>
      <w:kern w:val="0"/>
      <w:sz w:val="21"/>
      <w:szCs w:val="20"/>
    </w:rPr>
  </w:style>
  <w:style w:type="paragraph" w:customStyle="1" w:styleId="29">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character" w:customStyle="1" w:styleId="30">
    <w:name w:val="发布"/>
    <w:qFormat/>
    <w:uiPriority w:val="0"/>
    <w:rPr>
      <w:rFonts w:ascii="黑体" w:eastAsia="黑体"/>
      <w:spacing w:val="85"/>
      <w:w w:val="100"/>
      <w:position w:val="3"/>
      <w:sz w:val="28"/>
      <w:szCs w:val="28"/>
    </w:rPr>
  </w:style>
  <w:style w:type="paragraph" w:customStyle="1" w:styleId="31">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32">
    <w:name w:val="封面标准英文名称"/>
    <w:basedOn w:val="1"/>
    <w:qFormat/>
    <w:uiPriority w:val="0"/>
    <w:pPr>
      <w:framePr w:w="9639" w:h="6917" w:hRule="exact" w:wrap="around" w:vAnchor="page" w:hAnchor="page" w:xAlign="center" w:y="6408" w:anchorLock="1"/>
      <w:spacing w:before="370"/>
      <w:ind w:firstLine="0" w:firstLineChars="0"/>
      <w:jc w:val="center"/>
      <w:textAlignment w:val="center"/>
    </w:pPr>
    <w:rPr>
      <w:rFonts w:eastAsia="黑体" w:cs="Times New Roman"/>
      <w:kern w:val="0"/>
      <w:sz w:val="28"/>
      <w:szCs w:val="28"/>
    </w:rPr>
  </w:style>
  <w:style w:type="paragraph" w:customStyle="1" w:styleId="33">
    <w:name w:val="封面一致性程度标识"/>
    <w:basedOn w:val="32"/>
    <w:qFormat/>
    <w:uiPriority w:val="0"/>
    <w:pPr>
      <w:framePr w:wrap="around"/>
      <w:spacing w:before="440"/>
    </w:pPr>
    <w:rPr>
      <w:rFonts w:ascii="宋体" w:eastAsia="宋体"/>
    </w:rPr>
  </w:style>
  <w:style w:type="paragraph" w:customStyle="1" w:styleId="34">
    <w:name w:val="封面标准文稿类别"/>
    <w:basedOn w:val="33"/>
    <w:qFormat/>
    <w:uiPriority w:val="0"/>
    <w:pPr>
      <w:framePr w:wrap="around"/>
      <w:spacing w:after="160" w:line="240" w:lineRule="auto"/>
    </w:pPr>
    <w:rPr>
      <w:sz w:val="24"/>
    </w:rPr>
  </w:style>
  <w:style w:type="paragraph" w:customStyle="1" w:styleId="35">
    <w:name w:val="封面标准文稿编辑信息"/>
    <w:basedOn w:val="34"/>
    <w:qFormat/>
    <w:uiPriority w:val="0"/>
    <w:pPr>
      <w:framePr w:wrap="around"/>
      <w:spacing w:before="180" w:line="180" w:lineRule="exact"/>
    </w:pPr>
    <w:rPr>
      <w:sz w:val="21"/>
    </w:rPr>
  </w:style>
  <w:style w:type="paragraph" w:customStyle="1" w:styleId="36">
    <w:name w:val="其他标准标志"/>
    <w:basedOn w:val="1"/>
    <w:qFormat/>
    <w:uiPriority w:val="0"/>
    <w:pPr>
      <w:framePr w:w="6101" w:h="1389" w:hRule="exact" w:hSpace="181" w:vSpace="181" w:wrap="around" w:vAnchor="page" w:hAnchor="page" w:x="4673" w:y="942" w:anchorLock="1"/>
      <w:widowControl/>
      <w:shd w:val="solid" w:color="FFFFFF" w:fill="FFFFFF"/>
      <w:spacing w:line="0" w:lineRule="atLeast"/>
      <w:ind w:firstLine="0" w:firstLineChars="0"/>
      <w:jc w:val="right"/>
    </w:pPr>
    <w:rPr>
      <w:rFonts w:eastAsia="宋体" w:cs="Times New Roman"/>
      <w:b/>
      <w:w w:val="130"/>
      <w:kern w:val="0"/>
      <w:sz w:val="96"/>
      <w:szCs w:val="96"/>
    </w:rPr>
  </w:style>
  <w:style w:type="paragraph" w:customStyle="1" w:styleId="37">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38">
    <w:name w:val="其他发布部门"/>
    <w:basedOn w:val="1"/>
    <w:qFormat/>
    <w:uiPriority w:val="0"/>
    <w:pPr>
      <w:framePr w:w="7938" w:h="1134" w:hRule="exact" w:hSpace="125" w:vSpace="181" w:wrap="around" w:vAnchor="page" w:hAnchor="page" w:x="2150" w:y="15310" w:anchorLock="1"/>
      <w:widowControl/>
      <w:spacing w:line="0" w:lineRule="atLeast"/>
      <w:ind w:firstLine="0" w:firstLineChars="0"/>
      <w:jc w:val="center"/>
    </w:pPr>
    <w:rPr>
      <w:rFonts w:ascii="黑体" w:eastAsia="黑体" w:cs="Times New Roman"/>
      <w:spacing w:val="20"/>
      <w:w w:val="135"/>
      <w:kern w:val="0"/>
      <w:sz w:val="28"/>
      <w:szCs w:val="20"/>
    </w:rPr>
  </w:style>
  <w:style w:type="paragraph" w:customStyle="1" w:styleId="39">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40">
    <w:name w:val="其他发布日期"/>
    <w:basedOn w:val="1"/>
    <w:qFormat/>
    <w:uiPriority w:val="0"/>
    <w:pPr>
      <w:framePr w:w="3997" w:h="471" w:hRule="exact" w:vSpace="181" w:wrap="around" w:vAnchor="page" w:hAnchor="page" w:x="1419" w:y="14097" w:anchorLock="1"/>
      <w:widowControl/>
      <w:spacing w:line="240" w:lineRule="auto"/>
      <w:ind w:firstLine="0" w:firstLineChars="0"/>
      <w:jc w:val="left"/>
    </w:pPr>
    <w:rPr>
      <w:rFonts w:eastAsia="黑体" w:cs="Times New Roman"/>
      <w:kern w:val="0"/>
      <w:sz w:val="28"/>
      <w:szCs w:val="20"/>
    </w:rPr>
  </w:style>
  <w:style w:type="paragraph" w:customStyle="1" w:styleId="41">
    <w:name w:val="其他实施日期"/>
    <w:basedOn w:val="1"/>
    <w:qFormat/>
    <w:uiPriority w:val="0"/>
    <w:pPr>
      <w:framePr w:w="3997" w:h="471" w:hRule="exact" w:vSpace="181" w:wrap="around" w:vAnchor="page" w:hAnchor="page" w:x="7089" w:y="14097" w:anchorLock="1"/>
      <w:widowControl/>
      <w:spacing w:line="240" w:lineRule="auto"/>
      <w:ind w:firstLine="0" w:firstLineChars="0"/>
      <w:jc w:val="right"/>
    </w:pPr>
    <w:rPr>
      <w:rFonts w:eastAsia="黑体" w:cs="Times New Roman"/>
      <w:kern w:val="0"/>
      <w:sz w:val="28"/>
      <w:szCs w:val="20"/>
    </w:rPr>
  </w:style>
  <w:style w:type="character" w:customStyle="1" w:styleId="42">
    <w:name w:val="tran"/>
    <w:basedOn w:val="14"/>
    <w:qFormat/>
    <w:uiPriority w:val="0"/>
  </w:style>
  <w:style w:type="character" w:customStyle="1" w:styleId="43">
    <w:name w:val="ts-alignment-element"/>
    <w:basedOn w:val="14"/>
    <w:qFormat/>
    <w:uiPriority w:val="0"/>
  </w:style>
  <w:style w:type="character" w:customStyle="1" w:styleId="44">
    <w:name w:val="markedcontent"/>
    <w:basedOn w:val="14"/>
    <w:qFormat/>
    <w:uiPriority w:val="0"/>
  </w:style>
  <w:style w:type="character" w:customStyle="1" w:styleId="45">
    <w:name w:val="标题 4 字符"/>
    <w:basedOn w:val="14"/>
    <w:link w:val="3"/>
    <w:semiHidden/>
    <w:qFormat/>
    <w:uiPriority w:val="9"/>
    <w:rPr>
      <w:rFonts w:asciiTheme="majorHAnsi" w:hAnsiTheme="majorHAnsi" w:eastAsiaTheme="majorEastAsia" w:cstheme="majorBidi"/>
      <w:b/>
      <w:bCs/>
      <w:sz w:val="28"/>
      <w:szCs w:val="28"/>
    </w:rPr>
  </w:style>
  <w:style w:type="paragraph" w:customStyle="1" w:styleId="46">
    <w:name w:val="样式1"/>
    <w:basedOn w:val="1"/>
    <w:link w:val="47"/>
    <w:qFormat/>
    <w:uiPriority w:val="0"/>
    <w:rPr>
      <w:rFonts w:eastAsia="宋体"/>
      <w:sz w:val="28"/>
      <w:szCs w:val="32"/>
    </w:rPr>
  </w:style>
  <w:style w:type="character" w:customStyle="1" w:styleId="47">
    <w:name w:val="样式1 字符"/>
    <w:basedOn w:val="14"/>
    <w:link w:val="46"/>
    <w:qFormat/>
    <w:uiPriority w:val="0"/>
    <w:rPr>
      <w:rFonts w:ascii="Times New Roman" w:hAnsi="Times New Roman" w:eastAsia="宋体"/>
      <w:sz w:val="28"/>
      <w:szCs w:val="32"/>
    </w:rPr>
  </w:style>
  <w:style w:type="paragraph" w:styleId="48">
    <w:name w:val="No Spacing"/>
    <w:qFormat/>
    <w:uiPriority w:val="1"/>
    <w:pPr>
      <w:widowControl w:val="0"/>
      <w:ind w:firstLine="563" w:firstLineChars="201"/>
      <w:jc w:val="both"/>
    </w:pPr>
    <w:rPr>
      <w:rFonts w:asciiTheme="minorHAnsi" w:hAnsiTheme="minorHAnsi" w:eastAsiaTheme="minorEastAsia" w:cstheme="minorBidi"/>
      <w:kern w:val="2"/>
      <w:sz w:val="28"/>
      <w:szCs w:val="32"/>
      <w:lang w:val="en-US" w:eastAsia="zh-CN" w:bidi="ar-SA"/>
    </w:rPr>
  </w:style>
  <w:style w:type="character" w:customStyle="1" w:styleId="49">
    <w:name w:val="日期 字符"/>
    <w:basedOn w:val="14"/>
    <w:link w:val="6"/>
    <w:semiHidden/>
    <w:qFormat/>
    <w:uiPriority w:val="99"/>
    <w:rPr>
      <w:rFonts w:eastAsiaTheme="minorEastAsia" w:cstheme="minorBidi"/>
      <w:kern w:val="2"/>
      <w:sz w:val="24"/>
      <w:szCs w:val="22"/>
    </w:rPr>
  </w:style>
  <w:style w:type="character" w:customStyle="1" w:styleId="50">
    <w:name w:val="批注文字 字符"/>
    <w:basedOn w:val="14"/>
    <w:link w:val="4"/>
    <w:qFormat/>
    <w:uiPriority w:val="99"/>
    <w:rPr>
      <w:rFonts w:eastAsiaTheme="minorEastAsia" w:cstheme="minorBidi"/>
      <w:kern w:val="2"/>
      <w:sz w:val="24"/>
      <w:szCs w:val="22"/>
    </w:rPr>
  </w:style>
  <w:style w:type="character" w:customStyle="1" w:styleId="51">
    <w:name w:val="批注主题 字符"/>
    <w:basedOn w:val="50"/>
    <w:link w:val="11"/>
    <w:semiHidden/>
    <w:qFormat/>
    <w:uiPriority w:val="99"/>
    <w:rPr>
      <w:rFonts w:eastAsiaTheme="minorEastAsia" w:cstheme="minorBidi"/>
      <w:b/>
      <w:bCs/>
      <w:kern w:val="2"/>
      <w:sz w:val="24"/>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7.jpeg"/><Relationship Id="rId25" Type="http://schemas.openxmlformats.org/officeDocument/2006/relationships/image" Target="media/image6.jpeg"/><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6285</Words>
  <Characters>7922</Characters>
  <Lines>273</Lines>
  <Paragraphs>343</Paragraphs>
  <TotalTime>0</TotalTime>
  <ScaleCrop>false</ScaleCrop>
  <LinksUpToDate>false</LinksUpToDate>
  <CharactersWithSpaces>8939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2025-01-25T07:15:00Z</dcterms:created>
  <dc:creator>许良鹤</dc:creator>
  <cp:lastModifiedBy>李格</cp:lastModifiedBy>
  <cp:lastPrinted>2025-01-12T10:26:00Z</cp:lastPrinted>
  <dcterms:modified xsi:type="dcterms:W3CDTF">2025-07-25T04:00:50Z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9bd7ceb658652dadb6f5b60a3b53103ce0712868de5f755abe567350ec8485f7</vt:lpwstr>
  </property>
  <property fmtid="{D5CDD505-2E9C-101B-9397-08002B2CF9AE}" pid="3" name="KSOProductBuildVer">
    <vt:lpwstr>2052-12.1.0.21541</vt:lpwstr>
  </property>
  <property fmtid="{D5CDD505-2E9C-101B-9397-08002B2CF9AE}" pid="4" name="ICV">
    <vt:lpwstr>24B5D5401805400ABA48BA04216DC893_13</vt:lpwstr>
  </property>
  <property fmtid="{D5CDD505-2E9C-101B-9397-08002B2CF9AE}" pid="5" name="KSOTemplateDocerSaveRecord">
    <vt:lpwstr>eyJoZGlkIjoiNjdmZjZhOGI5OGMyYTZmYjczNzA3NmZkYWRhM2VmZWEiLCJ1c2VySWQiOiIxMTM5NzgwNjAwIn0=</vt:lpwstr>
  </property>
</Properties>
</file>